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2E16AC" w:rsidTr="00C91435">
        <w:trPr>
          <w:trHeight w:hRule="exact" w:val="227"/>
        </w:trPr>
        <w:tc>
          <w:tcPr>
            <w:tcW w:w="935" w:type="dxa"/>
            <w:vAlign w:val="center"/>
          </w:tcPr>
          <w:p w:rsidR="002E16AC" w:rsidRDefault="002E16AC" w:rsidP="00C91435">
            <w:pPr>
              <w:pStyle w:val="dajtabulky"/>
            </w:pPr>
          </w:p>
        </w:tc>
        <w:tc>
          <w:tcPr>
            <w:tcW w:w="6977" w:type="dxa"/>
            <w:vAlign w:val="center"/>
          </w:tcPr>
          <w:p w:rsidR="002E16AC" w:rsidRDefault="002E16AC" w:rsidP="00C91435">
            <w:pPr>
              <w:pStyle w:val="dajtabulky"/>
              <w:rPr>
                <w:sz w:val="14"/>
                <w:szCs w:val="14"/>
              </w:rPr>
            </w:pPr>
          </w:p>
        </w:tc>
        <w:tc>
          <w:tcPr>
            <w:tcW w:w="1727" w:type="dxa"/>
            <w:vAlign w:val="center"/>
          </w:tcPr>
          <w:p w:rsidR="002E16AC" w:rsidRDefault="002E16AC" w:rsidP="00C91435">
            <w:pPr>
              <w:pStyle w:val="dajtabulky"/>
            </w:pPr>
          </w:p>
        </w:tc>
      </w:tr>
      <w:tr w:rsidR="002E16AC" w:rsidTr="00C91435">
        <w:trPr>
          <w:trHeight w:hRule="exact" w:val="227"/>
        </w:trPr>
        <w:tc>
          <w:tcPr>
            <w:tcW w:w="935" w:type="dxa"/>
            <w:vAlign w:val="center"/>
          </w:tcPr>
          <w:p w:rsidR="002E16AC" w:rsidRDefault="002E16AC" w:rsidP="00C91435">
            <w:pPr>
              <w:pStyle w:val="Popisektabulky"/>
            </w:pPr>
            <w:r>
              <w:t>Revize</w:t>
            </w:r>
          </w:p>
        </w:tc>
        <w:tc>
          <w:tcPr>
            <w:tcW w:w="6977" w:type="dxa"/>
            <w:vAlign w:val="center"/>
          </w:tcPr>
          <w:p w:rsidR="002E16AC" w:rsidRDefault="002E16AC" w:rsidP="00C91435">
            <w:pPr>
              <w:pStyle w:val="Popisektabulky"/>
            </w:pPr>
            <w:r>
              <w:t>Popis revize</w:t>
            </w:r>
          </w:p>
        </w:tc>
        <w:tc>
          <w:tcPr>
            <w:tcW w:w="1727" w:type="dxa"/>
            <w:vAlign w:val="center"/>
          </w:tcPr>
          <w:p w:rsidR="002E16AC" w:rsidRDefault="002E16AC" w:rsidP="00C91435">
            <w:pPr>
              <w:pStyle w:val="Popisektabulky"/>
              <w:rPr>
                <w:sz w:val="20"/>
                <w:szCs w:val="20"/>
              </w:rPr>
            </w:pPr>
            <w:r>
              <w:t>Datum revize</w:t>
            </w:r>
          </w:p>
        </w:tc>
      </w:tr>
    </w:tbl>
    <w:p w:rsidR="002E16AC" w:rsidRDefault="002E16AC" w:rsidP="002E16AC"/>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2E16AC" w:rsidTr="00C91435">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rsidR="002E16AC" w:rsidRDefault="002E16AC" w:rsidP="00C91435">
            <w:pPr>
              <w:tabs>
                <w:tab w:val="left" w:pos="285"/>
              </w:tabs>
            </w:pPr>
            <w:r>
              <w:tab/>
            </w:r>
            <w:r>
              <w:rPr>
                <w:noProof/>
              </w:rPr>
              <w:drawing>
                <wp:inline distT="0" distB="0" distL="0" distR="0" wp14:anchorId="73469E00" wp14:editId="77284A67">
                  <wp:extent cx="1676400" cy="447675"/>
                  <wp:effectExtent l="0" t="0" r="0" b="9525"/>
                  <wp:docPr id="17" name="obrázek 17"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QP_logo_emf_smal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rsidR="002E16AC" w:rsidRDefault="002E16AC" w:rsidP="00C91435">
            <w:pPr>
              <w:pStyle w:val="Firma"/>
              <w:rPr>
                <w:rFonts w:ascii="Arial Black" w:hAnsi="Arial Black" w:cs="Arial Black"/>
                <w:b/>
                <w:bCs/>
                <w:sz w:val="22"/>
                <w:szCs w:val="22"/>
              </w:rPr>
            </w:pPr>
            <w:r>
              <w:rPr>
                <w:rFonts w:ascii="Arial Black" w:hAnsi="Arial Black" w:cs="Arial Black"/>
                <w:b/>
                <w:bCs/>
                <w:sz w:val="22"/>
                <w:szCs w:val="22"/>
              </w:rPr>
              <w:t>AQUA PROCON s.r.o.</w:t>
            </w:r>
          </w:p>
          <w:p w:rsidR="002E16AC" w:rsidRDefault="002E16AC" w:rsidP="00C91435">
            <w:pPr>
              <w:pStyle w:val="Firma"/>
            </w:pPr>
            <w:r>
              <w:t xml:space="preserve">Projektová a inženýrská společnost </w:t>
            </w:r>
          </w:p>
          <w:p w:rsidR="002E16AC" w:rsidRDefault="002E16AC" w:rsidP="00C91435">
            <w:pPr>
              <w:pStyle w:val="Firma"/>
            </w:pPr>
            <w:r>
              <w:t>Palackého tř. 12, 612 00 Brno</w:t>
            </w:r>
          </w:p>
          <w:p w:rsidR="002E16AC" w:rsidRDefault="002E16AC" w:rsidP="00C91435">
            <w:pPr>
              <w:pStyle w:val="Firma"/>
              <w:rPr>
                <w:sz w:val="16"/>
                <w:szCs w:val="16"/>
              </w:rPr>
            </w:pPr>
            <w:r>
              <w:rPr>
                <w:sz w:val="16"/>
                <w:szCs w:val="16"/>
              </w:rPr>
              <w:t>tel.: +420 541 426 011</w:t>
            </w:r>
          </w:p>
          <w:p w:rsidR="002E16AC" w:rsidRDefault="002E16AC" w:rsidP="00C91435">
            <w:pPr>
              <w:pStyle w:val="Firma"/>
              <w:rPr>
                <w:sz w:val="16"/>
                <w:szCs w:val="16"/>
              </w:rPr>
            </w:pPr>
            <w:r>
              <w:rPr>
                <w:sz w:val="16"/>
                <w:szCs w:val="16"/>
              </w:rPr>
              <w:t>E-mail: info@aquaprocon.cz</w:t>
            </w:r>
          </w:p>
          <w:p w:rsidR="002E16AC" w:rsidRDefault="002E16AC" w:rsidP="00C91435">
            <w:pPr>
              <w:pStyle w:val="Firma"/>
            </w:pPr>
            <w:r>
              <w:rPr>
                <w:sz w:val="16"/>
                <w:szCs w:val="16"/>
              </w:rPr>
              <w:t>www.aquaprocon.cz</w:t>
            </w:r>
          </w:p>
        </w:tc>
      </w:tr>
      <w:tr w:rsidR="002E16AC" w:rsidTr="00C91435">
        <w:trPr>
          <w:trHeight w:val="312"/>
        </w:trPr>
        <w:tc>
          <w:tcPr>
            <w:tcW w:w="2383" w:type="dxa"/>
            <w:tcBorders>
              <w:top w:val="single" w:sz="2" w:space="0" w:color="auto"/>
              <w:left w:val="single" w:sz="12" w:space="0" w:color="auto"/>
              <w:bottom w:val="single" w:sz="2" w:space="0" w:color="C0C0C0"/>
              <w:right w:val="nil"/>
            </w:tcBorders>
            <w:vAlign w:val="center"/>
          </w:tcPr>
          <w:p w:rsidR="002E16AC" w:rsidRDefault="002E16AC" w:rsidP="00C91435">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rsidR="002E16AC" w:rsidRDefault="002E16AC" w:rsidP="00C91435">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2E16AC" w:rsidTr="00C91435">
        <w:trPr>
          <w:trHeight w:val="312"/>
        </w:trPr>
        <w:tc>
          <w:tcPr>
            <w:tcW w:w="2383" w:type="dxa"/>
            <w:tcBorders>
              <w:top w:val="single" w:sz="2" w:space="0" w:color="C0C0C0"/>
              <w:left w:val="single" w:sz="12" w:space="0" w:color="auto"/>
              <w:bottom w:val="single" w:sz="2" w:space="0" w:color="C0C0C0"/>
              <w:right w:val="nil"/>
            </w:tcBorders>
            <w:vAlign w:val="center"/>
          </w:tcPr>
          <w:p w:rsidR="002E16AC" w:rsidRDefault="002E16AC" w:rsidP="00C91435">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rsidR="002E16AC" w:rsidRDefault="002E16AC" w:rsidP="00C91435">
            <w:r>
              <w:fldChar w:fldCharType="begin">
                <w:ffData>
                  <w:name w:val="zastupce_projektu"/>
                  <w:enabled/>
                  <w:calcOnExit w:val="0"/>
                  <w:textInput/>
                </w:ffData>
              </w:fldChar>
            </w:r>
            <w:r>
              <w:instrText xml:space="preserve"> FORMTEXT </w:instrText>
            </w:r>
            <w:r w:rsidR="00E8093F">
              <w:fldChar w:fldCharType="separate"/>
            </w:r>
            <w:r>
              <w:fldChar w:fldCharType="end"/>
            </w:r>
            <w:bookmarkEnd w:id="1"/>
          </w:p>
        </w:tc>
      </w:tr>
      <w:tr w:rsidR="002E16AC" w:rsidTr="00C91435">
        <w:trPr>
          <w:trHeight w:val="312"/>
        </w:trPr>
        <w:tc>
          <w:tcPr>
            <w:tcW w:w="2383" w:type="dxa"/>
            <w:tcBorders>
              <w:top w:val="single" w:sz="2" w:space="0" w:color="C0C0C0"/>
              <w:left w:val="single" w:sz="12" w:space="0" w:color="auto"/>
              <w:bottom w:val="single" w:sz="2" w:space="0" w:color="C0C0C0"/>
              <w:right w:val="nil"/>
            </w:tcBorders>
            <w:vAlign w:val="center"/>
          </w:tcPr>
          <w:p w:rsidR="002E16AC" w:rsidRDefault="002E16AC" w:rsidP="00C91435">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rsidR="002E16AC" w:rsidRDefault="002E16AC" w:rsidP="00C91435">
            <w:r>
              <w:fldChar w:fldCharType="begin">
                <w:ffData>
                  <w:name w:val="zodp_projektant"/>
                  <w:enabled/>
                  <w:calcOnExit w:val="0"/>
                  <w:textInput>
                    <w:default w:val="Bc. Štěpán Vlach"/>
                  </w:textInput>
                </w:ffData>
              </w:fldChar>
            </w:r>
            <w:r>
              <w:instrText xml:space="preserve"> FORMTEXT </w:instrText>
            </w:r>
            <w:r>
              <w:fldChar w:fldCharType="separate"/>
            </w:r>
            <w:r>
              <w:t>Bc. Štěpán Vlach</w:t>
            </w:r>
            <w:r>
              <w:fldChar w:fldCharType="end"/>
            </w:r>
            <w:bookmarkEnd w:id="2"/>
          </w:p>
        </w:tc>
      </w:tr>
      <w:tr w:rsidR="002E16AC" w:rsidTr="00C91435">
        <w:trPr>
          <w:trHeight w:val="312"/>
        </w:trPr>
        <w:tc>
          <w:tcPr>
            <w:tcW w:w="2383" w:type="dxa"/>
            <w:tcBorders>
              <w:top w:val="single" w:sz="2" w:space="0" w:color="C0C0C0"/>
              <w:left w:val="single" w:sz="12" w:space="0" w:color="auto"/>
              <w:bottom w:val="single" w:sz="2" w:space="0" w:color="C0C0C0"/>
              <w:right w:val="nil"/>
            </w:tcBorders>
            <w:vAlign w:val="center"/>
          </w:tcPr>
          <w:p w:rsidR="002E16AC" w:rsidRDefault="002E16AC" w:rsidP="00C91435">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rsidR="002E16AC" w:rsidRDefault="002E16AC" w:rsidP="00C91435">
            <w:r>
              <w:fldChar w:fldCharType="begin">
                <w:ffData>
                  <w:name w:val="vypracoval"/>
                  <w:enabled/>
                  <w:calcOnExit w:val="0"/>
                  <w:textInput>
                    <w:default w:val="Bc. Štěpán Vlach"/>
                  </w:textInput>
                </w:ffData>
              </w:fldChar>
            </w:r>
            <w:r>
              <w:instrText xml:space="preserve"> FORMTEXT </w:instrText>
            </w:r>
            <w:r>
              <w:fldChar w:fldCharType="separate"/>
            </w:r>
            <w:r>
              <w:t>Bc. Štěpán Vlach</w:t>
            </w:r>
            <w:r>
              <w:fldChar w:fldCharType="end"/>
            </w:r>
            <w:bookmarkEnd w:id="3"/>
          </w:p>
        </w:tc>
      </w:tr>
      <w:tr w:rsidR="002E16AC" w:rsidTr="00C91435">
        <w:trPr>
          <w:trHeight w:val="312"/>
        </w:trPr>
        <w:tc>
          <w:tcPr>
            <w:tcW w:w="2383" w:type="dxa"/>
            <w:tcBorders>
              <w:top w:val="single" w:sz="2" w:space="0" w:color="C0C0C0"/>
              <w:left w:val="single" w:sz="12" w:space="0" w:color="auto"/>
              <w:bottom w:val="single" w:sz="12" w:space="0" w:color="auto"/>
              <w:right w:val="nil"/>
            </w:tcBorders>
            <w:vAlign w:val="center"/>
          </w:tcPr>
          <w:p w:rsidR="002E16AC" w:rsidRDefault="002E16AC" w:rsidP="00C91435">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rsidR="002E16AC" w:rsidRDefault="002E16AC" w:rsidP="00C91435">
            <w:r>
              <w:fldChar w:fldCharType="begin">
                <w:ffData>
                  <w:name w:val="kontroloval"/>
                  <w:enabled/>
                  <w:calcOnExit w:val="0"/>
                  <w:textInput>
                    <w:default w:val="Ing. Vlastislav Kolečkář"/>
                  </w:textInput>
                </w:ffData>
              </w:fldChar>
            </w:r>
            <w:r>
              <w:instrText xml:space="preserve"> FORMTEXT </w:instrText>
            </w:r>
            <w:r>
              <w:fldChar w:fldCharType="separate"/>
            </w:r>
            <w:r>
              <w:t>Ing. Vlastislav Kolečkář</w:t>
            </w:r>
            <w:r>
              <w:fldChar w:fldCharType="end"/>
            </w:r>
            <w:bookmarkEnd w:id="4"/>
          </w:p>
        </w:tc>
      </w:tr>
    </w:tbl>
    <w:p w:rsidR="002E16AC" w:rsidRDefault="002E16AC" w:rsidP="002E16AC"/>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2E16AC" w:rsidTr="00C91435">
        <w:trPr>
          <w:trHeight w:val="284"/>
        </w:trPr>
        <w:tc>
          <w:tcPr>
            <w:tcW w:w="999" w:type="dxa"/>
            <w:tcBorders>
              <w:top w:val="single" w:sz="12" w:space="0" w:color="auto"/>
            </w:tcBorders>
            <w:vAlign w:val="center"/>
          </w:tcPr>
          <w:p w:rsidR="002E16AC" w:rsidRDefault="002E16AC" w:rsidP="00C91435">
            <w:pPr>
              <w:pStyle w:val="Popisektabulky"/>
            </w:pPr>
            <w:r>
              <w:t>Investor</w:t>
            </w:r>
          </w:p>
        </w:tc>
        <w:bookmarkStart w:id="5" w:name="Investor"/>
        <w:tc>
          <w:tcPr>
            <w:tcW w:w="8640" w:type="dxa"/>
            <w:tcBorders>
              <w:top w:val="single" w:sz="12" w:space="0" w:color="auto"/>
            </w:tcBorders>
            <w:vAlign w:val="center"/>
          </w:tcPr>
          <w:p w:rsidR="002E16AC" w:rsidRDefault="002E16AC" w:rsidP="00C91435">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2E16AC" w:rsidTr="00C91435">
        <w:trPr>
          <w:trHeight w:val="284"/>
        </w:trPr>
        <w:tc>
          <w:tcPr>
            <w:tcW w:w="999" w:type="dxa"/>
            <w:tcBorders>
              <w:bottom w:val="single" w:sz="12" w:space="0" w:color="auto"/>
            </w:tcBorders>
            <w:vAlign w:val="center"/>
          </w:tcPr>
          <w:p w:rsidR="002E16AC" w:rsidRDefault="002E16AC" w:rsidP="00C91435">
            <w:pPr>
              <w:pStyle w:val="Popisektabulky"/>
            </w:pPr>
            <w:r>
              <w:t>Objednatel</w:t>
            </w:r>
          </w:p>
        </w:tc>
        <w:bookmarkStart w:id="6" w:name="Objednatel"/>
        <w:tc>
          <w:tcPr>
            <w:tcW w:w="8640" w:type="dxa"/>
            <w:tcBorders>
              <w:bottom w:val="single" w:sz="12" w:space="0" w:color="auto"/>
            </w:tcBorders>
            <w:vAlign w:val="center"/>
          </w:tcPr>
          <w:p w:rsidR="002E16AC" w:rsidRDefault="002E16AC" w:rsidP="00C91435">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6"/>
          </w:p>
        </w:tc>
      </w:tr>
    </w:tbl>
    <w:p w:rsidR="002E16AC" w:rsidRDefault="002E16AC" w:rsidP="002E16AC"/>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2E16AC" w:rsidTr="00C91435">
        <w:trPr>
          <w:trHeight w:val="284"/>
        </w:trPr>
        <w:tc>
          <w:tcPr>
            <w:tcW w:w="995" w:type="dxa"/>
            <w:tcBorders>
              <w:top w:val="single" w:sz="12" w:space="0" w:color="auto"/>
              <w:bottom w:val="single" w:sz="12" w:space="0" w:color="auto"/>
            </w:tcBorders>
            <w:vAlign w:val="center"/>
          </w:tcPr>
          <w:p w:rsidR="002E16AC" w:rsidRDefault="002E16AC" w:rsidP="00C91435">
            <w:pPr>
              <w:pStyle w:val="Popisektabulky"/>
            </w:pPr>
            <w:r>
              <w:t>Formát</w:t>
            </w:r>
          </w:p>
        </w:tc>
        <w:tc>
          <w:tcPr>
            <w:tcW w:w="709" w:type="dxa"/>
            <w:tcBorders>
              <w:top w:val="single" w:sz="12" w:space="0" w:color="auto"/>
              <w:bottom w:val="single" w:sz="12" w:space="0" w:color="auto"/>
              <w:right w:val="single" w:sz="2" w:space="0" w:color="auto"/>
            </w:tcBorders>
            <w:vAlign w:val="center"/>
          </w:tcPr>
          <w:p w:rsidR="002E16AC" w:rsidRDefault="002E16AC" w:rsidP="00C91435">
            <w:pPr>
              <w:pStyle w:val="dajtabulky"/>
            </w:pPr>
            <w:r>
              <w:t>A4</w:t>
            </w:r>
          </w:p>
        </w:tc>
        <w:tc>
          <w:tcPr>
            <w:tcW w:w="676" w:type="dxa"/>
            <w:tcBorders>
              <w:top w:val="single" w:sz="12" w:space="0" w:color="auto"/>
              <w:left w:val="single" w:sz="2" w:space="0" w:color="auto"/>
              <w:bottom w:val="single" w:sz="12" w:space="0" w:color="auto"/>
            </w:tcBorders>
            <w:vAlign w:val="center"/>
          </w:tcPr>
          <w:p w:rsidR="002E16AC" w:rsidRDefault="002E16AC" w:rsidP="00C91435">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rsidR="002E16AC" w:rsidRDefault="002E16AC" w:rsidP="00C91435">
            <w:pPr>
              <w:pStyle w:val="dajtabulky"/>
            </w:pPr>
            <w:r>
              <w:fldChar w:fldCharType="begin">
                <w:ffData>
                  <w:name w:val="Meritko"/>
                  <w:enabled/>
                  <w:calcOnExit w:val="0"/>
                  <w:textInput/>
                </w:ffData>
              </w:fldChar>
            </w:r>
            <w:r>
              <w:instrText xml:space="preserve"> FORMTEXT </w:instrText>
            </w:r>
            <w:r w:rsidR="00E8093F">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rsidR="002E16AC" w:rsidRDefault="002E16AC" w:rsidP="00C91435">
            <w:pPr>
              <w:pStyle w:val="Popisektabulky"/>
            </w:pPr>
            <w:r>
              <w:t>Stupeň</w:t>
            </w:r>
          </w:p>
        </w:tc>
        <w:bookmarkStart w:id="8" w:name="Stupen"/>
        <w:tc>
          <w:tcPr>
            <w:tcW w:w="1035" w:type="dxa"/>
            <w:tcBorders>
              <w:top w:val="single" w:sz="12" w:space="0" w:color="auto"/>
              <w:bottom w:val="single" w:sz="12" w:space="0" w:color="auto"/>
              <w:right w:val="single" w:sz="2" w:space="0" w:color="auto"/>
            </w:tcBorders>
            <w:vAlign w:val="center"/>
          </w:tcPr>
          <w:p w:rsidR="002E16AC" w:rsidRDefault="002E16AC" w:rsidP="00C91435">
            <w:pPr>
              <w:pStyle w:val="dajtabulky"/>
            </w:pPr>
            <w:r>
              <w:fldChar w:fldCharType="begin">
                <w:ffData>
                  <w:name w:val="Stupen"/>
                  <w:enabled/>
                  <w:calcOnExit w:val="0"/>
                  <w:textInput>
                    <w:default w:val="DSP,PS"/>
                  </w:textInput>
                </w:ffData>
              </w:fldChar>
            </w:r>
            <w:r>
              <w:instrText xml:space="preserve"> FORMTEXT </w:instrText>
            </w:r>
            <w:r>
              <w:fldChar w:fldCharType="separate"/>
            </w:r>
            <w:r>
              <w:t>DSP,PS</w:t>
            </w:r>
            <w:r>
              <w:fldChar w:fldCharType="end"/>
            </w:r>
            <w:bookmarkEnd w:id="8"/>
          </w:p>
        </w:tc>
        <w:tc>
          <w:tcPr>
            <w:tcW w:w="666" w:type="dxa"/>
            <w:tcBorders>
              <w:top w:val="single" w:sz="12" w:space="0" w:color="auto"/>
              <w:left w:val="single" w:sz="2" w:space="0" w:color="auto"/>
              <w:bottom w:val="single" w:sz="12" w:space="0" w:color="auto"/>
            </w:tcBorders>
            <w:vAlign w:val="center"/>
          </w:tcPr>
          <w:p w:rsidR="002E16AC" w:rsidRDefault="002E16AC" w:rsidP="00C91435">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rsidR="002E16AC" w:rsidRDefault="002E16AC" w:rsidP="00C91435">
            <w:pPr>
              <w:pStyle w:val="dajtabulky"/>
            </w:pPr>
            <w:r>
              <w:fldChar w:fldCharType="begin">
                <w:ffData>
                  <w:name w:val="Datum_hl"/>
                  <w:enabled/>
                  <w:calcOnExit w:val="0"/>
                  <w:textInput>
                    <w:default w:val="07/2019"/>
                  </w:textInput>
                </w:ffData>
              </w:fldChar>
            </w:r>
            <w:r>
              <w:instrText xml:space="preserve"> FORMTEXT </w:instrText>
            </w:r>
            <w:r>
              <w:fldChar w:fldCharType="separate"/>
            </w:r>
            <w:r>
              <w:t>07/2019</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rsidR="002E16AC" w:rsidRDefault="002E16AC" w:rsidP="00C91435">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rsidR="002E16AC" w:rsidRDefault="002E16AC" w:rsidP="00C91435">
            <w:pPr>
              <w:pStyle w:val="dajtabulky"/>
              <w:rPr>
                <w:b/>
                <w:bCs/>
              </w:rPr>
            </w:pPr>
            <w:r>
              <w:rPr>
                <w:b/>
                <w:bCs/>
              </w:rPr>
              <w:fldChar w:fldCharType="begin">
                <w:ffData>
                  <w:name w:val="Zak_cislo"/>
                  <w:enabled/>
                  <w:calcOnExit w:val="0"/>
                  <w:textInput>
                    <w:default w:val="1404914-16"/>
                  </w:textInput>
                </w:ffData>
              </w:fldChar>
            </w:r>
            <w:r>
              <w:rPr>
                <w:b/>
                <w:bCs/>
              </w:rPr>
              <w:instrText xml:space="preserve"> FORMTEXT </w:instrText>
            </w:r>
            <w:r>
              <w:rPr>
                <w:b/>
                <w:bCs/>
              </w:rPr>
            </w:r>
            <w:r>
              <w:rPr>
                <w:b/>
                <w:bCs/>
              </w:rPr>
              <w:fldChar w:fldCharType="separate"/>
            </w:r>
            <w:r>
              <w:rPr>
                <w:b/>
                <w:bCs/>
              </w:rPr>
              <w:t>1404914-16</w:t>
            </w:r>
            <w:r>
              <w:rPr>
                <w:b/>
                <w:bCs/>
              </w:rPr>
              <w:fldChar w:fldCharType="end"/>
            </w:r>
            <w:bookmarkEnd w:id="10"/>
          </w:p>
        </w:tc>
      </w:tr>
    </w:tbl>
    <w:p w:rsidR="002E16AC" w:rsidRDefault="002E16AC" w:rsidP="002E16AC"/>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2E16AC" w:rsidTr="00C91435">
        <w:trPr>
          <w:trHeight w:val="340"/>
        </w:trPr>
        <w:tc>
          <w:tcPr>
            <w:tcW w:w="7077" w:type="dxa"/>
            <w:gridSpan w:val="2"/>
            <w:tcBorders>
              <w:top w:val="single" w:sz="12" w:space="0" w:color="auto"/>
              <w:bottom w:val="nil"/>
              <w:right w:val="nil"/>
            </w:tcBorders>
            <w:vAlign w:val="center"/>
          </w:tcPr>
          <w:p w:rsidR="002E16AC" w:rsidRDefault="002E16AC" w:rsidP="00C91435">
            <w:pPr>
              <w:pStyle w:val="Popisektabulky"/>
            </w:pPr>
            <w:r>
              <w:t>Projekt</w:t>
            </w:r>
          </w:p>
        </w:tc>
        <w:tc>
          <w:tcPr>
            <w:tcW w:w="2562" w:type="dxa"/>
            <w:gridSpan w:val="3"/>
            <w:tcBorders>
              <w:top w:val="single" w:sz="12" w:space="0" w:color="auto"/>
              <w:left w:val="nil"/>
              <w:bottom w:val="nil"/>
            </w:tcBorders>
            <w:vAlign w:val="center"/>
          </w:tcPr>
          <w:p w:rsidR="002E16AC" w:rsidRDefault="002E16AC" w:rsidP="00C91435">
            <w:pPr>
              <w:pStyle w:val="Popisektabulky"/>
            </w:pPr>
          </w:p>
        </w:tc>
      </w:tr>
      <w:tr w:rsidR="002E16AC" w:rsidTr="00C91435">
        <w:trPr>
          <w:trHeight w:val="340"/>
        </w:trPr>
        <w:tc>
          <w:tcPr>
            <w:tcW w:w="977" w:type="dxa"/>
            <w:tcBorders>
              <w:top w:val="nil"/>
              <w:bottom w:val="nil"/>
              <w:right w:val="nil"/>
            </w:tcBorders>
            <w:vAlign w:val="center"/>
          </w:tcPr>
          <w:p w:rsidR="002E16AC" w:rsidRDefault="002E16AC" w:rsidP="00C91435">
            <w:pPr>
              <w:pStyle w:val="Popisektabulky"/>
            </w:pPr>
          </w:p>
        </w:tc>
        <w:tc>
          <w:tcPr>
            <w:tcW w:w="7000" w:type="dxa"/>
            <w:gridSpan w:val="2"/>
            <w:vMerge w:val="restart"/>
            <w:tcBorders>
              <w:top w:val="nil"/>
              <w:left w:val="nil"/>
              <w:bottom w:val="nil"/>
              <w:right w:val="nil"/>
            </w:tcBorders>
          </w:tcPr>
          <w:p w:rsidR="002E16AC" w:rsidRDefault="002E16AC" w:rsidP="00C91435">
            <w:pPr>
              <w:pStyle w:val="Projekt"/>
            </w:pPr>
            <w:r>
              <w:t xml:space="preserve">BRNO, LESNICKÁ </w:t>
            </w:r>
            <w:proofErr w:type="gramStart"/>
            <w:r>
              <w:t>I - REKONSTRUKCE</w:t>
            </w:r>
            <w:proofErr w:type="gramEnd"/>
            <w:r>
              <w:t xml:space="preserve"> KANALIZACE A VODOVODU</w:t>
            </w:r>
          </w:p>
          <w:p w:rsidR="002E16AC" w:rsidRDefault="002E16AC" w:rsidP="00C91435">
            <w:pPr>
              <w:pStyle w:val="dajtabulky"/>
              <w:rPr>
                <w:sz w:val="28"/>
                <w:szCs w:val="28"/>
              </w:rPr>
            </w:pPr>
            <w:r>
              <w:rPr>
                <w:sz w:val="24"/>
                <w:szCs w:val="24"/>
              </w:rPr>
              <w:fldChar w:fldCharType="begin">
                <w:ffData>
                  <w:name w:val="Podprojekt"/>
                  <w:enabled/>
                  <w:calcOnExit w:val="0"/>
                  <w:textInput/>
                </w:ffData>
              </w:fldChar>
            </w:r>
            <w:r>
              <w:rPr>
                <w:sz w:val="24"/>
                <w:szCs w:val="24"/>
              </w:rPr>
              <w:instrText xml:space="preserve"> FORMTEXT </w:instrText>
            </w:r>
            <w:r w:rsidR="00E8093F">
              <w:rPr>
                <w:sz w:val="24"/>
                <w:szCs w:val="24"/>
              </w:rPr>
            </w:r>
            <w:r w:rsidR="00E8093F">
              <w:rPr>
                <w:sz w:val="24"/>
                <w:szCs w:val="24"/>
              </w:rPr>
              <w:fldChar w:fldCharType="separate"/>
            </w:r>
            <w:r>
              <w:rPr>
                <w:sz w:val="24"/>
                <w:szCs w:val="24"/>
              </w:rPr>
              <w:fldChar w:fldCharType="end"/>
            </w:r>
          </w:p>
        </w:tc>
        <w:tc>
          <w:tcPr>
            <w:tcW w:w="1662" w:type="dxa"/>
            <w:gridSpan w:val="2"/>
            <w:vMerge w:val="restart"/>
            <w:tcBorders>
              <w:top w:val="nil"/>
              <w:left w:val="nil"/>
              <w:bottom w:val="nil"/>
            </w:tcBorders>
            <w:vAlign w:val="bottom"/>
          </w:tcPr>
          <w:p w:rsidR="002E16AC" w:rsidRDefault="002E16AC" w:rsidP="00C91435">
            <w:pPr>
              <w:pStyle w:val="dajtabulky"/>
            </w:pPr>
          </w:p>
        </w:tc>
      </w:tr>
      <w:tr w:rsidR="002E16AC" w:rsidTr="00C91435">
        <w:trPr>
          <w:trHeight w:val="340"/>
        </w:trPr>
        <w:tc>
          <w:tcPr>
            <w:tcW w:w="977" w:type="dxa"/>
            <w:tcBorders>
              <w:top w:val="nil"/>
              <w:bottom w:val="nil"/>
              <w:right w:val="nil"/>
            </w:tcBorders>
            <w:vAlign w:val="center"/>
          </w:tcPr>
          <w:p w:rsidR="002E16AC" w:rsidRDefault="002E16AC" w:rsidP="00C91435">
            <w:pPr>
              <w:pStyle w:val="Popisektabulky"/>
            </w:pPr>
          </w:p>
        </w:tc>
        <w:tc>
          <w:tcPr>
            <w:tcW w:w="7000" w:type="dxa"/>
            <w:gridSpan w:val="2"/>
            <w:vMerge/>
            <w:tcBorders>
              <w:top w:val="nil"/>
              <w:left w:val="nil"/>
              <w:bottom w:val="nil"/>
              <w:right w:val="nil"/>
            </w:tcBorders>
            <w:vAlign w:val="center"/>
          </w:tcPr>
          <w:p w:rsidR="002E16AC" w:rsidRDefault="002E16AC" w:rsidP="00C91435">
            <w:pPr>
              <w:rPr>
                <w:sz w:val="28"/>
                <w:szCs w:val="28"/>
              </w:rPr>
            </w:pPr>
          </w:p>
        </w:tc>
        <w:tc>
          <w:tcPr>
            <w:tcW w:w="1662" w:type="dxa"/>
            <w:gridSpan w:val="2"/>
            <w:vMerge/>
            <w:tcBorders>
              <w:top w:val="nil"/>
              <w:left w:val="nil"/>
              <w:bottom w:val="nil"/>
            </w:tcBorders>
            <w:vAlign w:val="center"/>
          </w:tcPr>
          <w:p w:rsidR="002E16AC" w:rsidRDefault="002E16AC" w:rsidP="00C91435">
            <w:pPr>
              <w:rPr>
                <w:b/>
                <w:bCs/>
                <w:color w:val="99CCFF"/>
                <w:sz w:val="144"/>
                <w:szCs w:val="144"/>
              </w:rPr>
            </w:pPr>
          </w:p>
        </w:tc>
      </w:tr>
      <w:tr w:rsidR="002E16AC" w:rsidTr="00C91435">
        <w:trPr>
          <w:trHeight w:val="340"/>
        </w:trPr>
        <w:tc>
          <w:tcPr>
            <w:tcW w:w="977" w:type="dxa"/>
            <w:tcBorders>
              <w:top w:val="nil"/>
              <w:bottom w:val="nil"/>
              <w:right w:val="nil"/>
            </w:tcBorders>
            <w:vAlign w:val="center"/>
          </w:tcPr>
          <w:p w:rsidR="002E16AC" w:rsidRDefault="002E16AC" w:rsidP="00C91435">
            <w:pPr>
              <w:pStyle w:val="Popisektabulky"/>
            </w:pPr>
          </w:p>
        </w:tc>
        <w:tc>
          <w:tcPr>
            <w:tcW w:w="7000" w:type="dxa"/>
            <w:gridSpan w:val="2"/>
            <w:vMerge/>
            <w:tcBorders>
              <w:top w:val="nil"/>
              <w:left w:val="nil"/>
              <w:bottom w:val="nil"/>
              <w:right w:val="nil"/>
            </w:tcBorders>
            <w:vAlign w:val="center"/>
          </w:tcPr>
          <w:p w:rsidR="002E16AC" w:rsidRDefault="002E16AC" w:rsidP="00C91435">
            <w:pPr>
              <w:rPr>
                <w:sz w:val="28"/>
                <w:szCs w:val="28"/>
              </w:rPr>
            </w:pPr>
          </w:p>
        </w:tc>
        <w:tc>
          <w:tcPr>
            <w:tcW w:w="1662" w:type="dxa"/>
            <w:gridSpan w:val="2"/>
            <w:vMerge/>
            <w:tcBorders>
              <w:top w:val="nil"/>
              <w:left w:val="nil"/>
              <w:bottom w:val="nil"/>
            </w:tcBorders>
            <w:vAlign w:val="center"/>
          </w:tcPr>
          <w:p w:rsidR="002E16AC" w:rsidRDefault="002E16AC" w:rsidP="00C91435">
            <w:pPr>
              <w:rPr>
                <w:b/>
                <w:bCs/>
                <w:color w:val="99CCFF"/>
                <w:sz w:val="144"/>
                <w:szCs w:val="144"/>
              </w:rPr>
            </w:pPr>
          </w:p>
        </w:tc>
      </w:tr>
      <w:tr w:rsidR="002E16AC" w:rsidTr="00C91435">
        <w:trPr>
          <w:trHeight w:val="340"/>
        </w:trPr>
        <w:tc>
          <w:tcPr>
            <w:tcW w:w="977" w:type="dxa"/>
            <w:tcBorders>
              <w:top w:val="nil"/>
              <w:bottom w:val="nil"/>
              <w:right w:val="nil"/>
            </w:tcBorders>
          </w:tcPr>
          <w:p w:rsidR="002E16AC" w:rsidRDefault="002E16AC" w:rsidP="00C91435">
            <w:pPr>
              <w:pStyle w:val="Popisektabulky"/>
            </w:pPr>
          </w:p>
        </w:tc>
        <w:tc>
          <w:tcPr>
            <w:tcW w:w="6100" w:type="dxa"/>
            <w:tcBorders>
              <w:top w:val="nil"/>
              <w:left w:val="nil"/>
              <w:bottom w:val="nil"/>
              <w:right w:val="nil"/>
            </w:tcBorders>
            <w:vAlign w:val="center"/>
          </w:tcPr>
          <w:p w:rsidR="002E16AC" w:rsidRDefault="002E16AC" w:rsidP="00C91435">
            <w:pPr>
              <w:pStyle w:val="dajtabulky12"/>
            </w:pPr>
            <w:r>
              <w:fldChar w:fldCharType="begin">
                <w:ffData>
                  <w:name w:val="Oddil"/>
                  <w:enabled/>
                  <w:calcOnExit w:val="0"/>
                  <w:textInput>
                    <w:default w:val="D - Dokumentace stavebních objektů"/>
                  </w:textInput>
                </w:ffData>
              </w:fldChar>
            </w:r>
            <w:bookmarkStart w:id="11" w:name="Oddil"/>
            <w:r>
              <w:instrText xml:space="preserve"> FORMTEXT </w:instrText>
            </w:r>
            <w:r>
              <w:fldChar w:fldCharType="separate"/>
            </w:r>
            <w:r>
              <w:t>D - Dokumentace stavebních objektů</w:t>
            </w:r>
            <w:r>
              <w:fldChar w:fldCharType="end"/>
            </w:r>
            <w:bookmarkEnd w:id="11"/>
          </w:p>
        </w:tc>
        <w:tc>
          <w:tcPr>
            <w:tcW w:w="900" w:type="dxa"/>
            <w:tcBorders>
              <w:top w:val="nil"/>
              <w:left w:val="nil"/>
              <w:bottom w:val="nil"/>
              <w:right w:val="nil"/>
            </w:tcBorders>
            <w:vAlign w:val="center"/>
          </w:tcPr>
          <w:p w:rsidR="002E16AC" w:rsidRDefault="002E16AC" w:rsidP="00C91435">
            <w:pPr>
              <w:pStyle w:val="Firma"/>
            </w:pPr>
          </w:p>
        </w:tc>
        <w:tc>
          <w:tcPr>
            <w:tcW w:w="1662" w:type="dxa"/>
            <w:gridSpan w:val="2"/>
            <w:vMerge/>
            <w:tcBorders>
              <w:top w:val="nil"/>
              <w:left w:val="nil"/>
              <w:bottom w:val="nil"/>
            </w:tcBorders>
            <w:vAlign w:val="center"/>
          </w:tcPr>
          <w:p w:rsidR="002E16AC" w:rsidRDefault="002E16AC" w:rsidP="00C91435">
            <w:pPr>
              <w:rPr>
                <w:b/>
                <w:bCs/>
                <w:color w:val="99CCFF"/>
                <w:sz w:val="144"/>
                <w:szCs w:val="144"/>
              </w:rPr>
            </w:pPr>
          </w:p>
        </w:tc>
      </w:tr>
      <w:tr w:rsidR="002E16AC" w:rsidTr="00C91435">
        <w:trPr>
          <w:trHeight w:val="340"/>
        </w:trPr>
        <w:tc>
          <w:tcPr>
            <w:tcW w:w="977" w:type="dxa"/>
            <w:tcBorders>
              <w:top w:val="nil"/>
              <w:bottom w:val="nil"/>
              <w:right w:val="nil"/>
            </w:tcBorders>
          </w:tcPr>
          <w:p w:rsidR="002E16AC" w:rsidRDefault="002E16AC" w:rsidP="00C91435">
            <w:pPr>
              <w:pStyle w:val="Popisektabulky"/>
            </w:pPr>
          </w:p>
        </w:tc>
        <w:tc>
          <w:tcPr>
            <w:tcW w:w="6100" w:type="dxa"/>
            <w:tcBorders>
              <w:top w:val="nil"/>
              <w:left w:val="nil"/>
              <w:bottom w:val="nil"/>
              <w:right w:val="nil"/>
            </w:tcBorders>
            <w:vAlign w:val="center"/>
          </w:tcPr>
          <w:p w:rsidR="002E16AC" w:rsidRDefault="002E16AC" w:rsidP="00C91435">
            <w:pPr>
              <w:pStyle w:val="dajtabulky12"/>
            </w:pPr>
            <w:r>
              <w:fldChar w:fldCharType="begin">
                <w:ffData>
                  <w:name w:val=""/>
                  <w:enabled/>
                  <w:calcOnExit w:val="0"/>
                  <w:textInput>
                    <w:default w:val="D.1 - SO 01 Kanalizace"/>
                  </w:textInput>
                </w:ffData>
              </w:fldChar>
            </w:r>
            <w:r>
              <w:instrText xml:space="preserve"> FORMTEXT </w:instrText>
            </w:r>
            <w:r>
              <w:fldChar w:fldCharType="separate"/>
            </w:r>
            <w:r>
              <w:t>D.1 - SO 01 Kanalizace</w:t>
            </w:r>
            <w:r>
              <w:fldChar w:fldCharType="end"/>
            </w:r>
          </w:p>
        </w:tc>
        <w:tc>
          <w:tcPr>
            <w:tcW w:w="900" w:type="dxa"/>
            <w:tcBorders>
              <w:top w:val="nil"/>
              <w:left w:val="nil"/>
              <w:bottom w:val="nil"/>
              <w:right w:val="nil"/>
            </w:tcBorders>
            <w:vAlign w:val="center"/>
          </w:tcPr>
          <w:p w:rsidR="002E16AC" w:rsidRDefault="002E16AC" w:rsidP="00C91435">
            <w:pPr>
              <w:pStyle w:val="Firma"/>
            </w:pPr>
          </w:p>
        </w:tc>
        <w:tc>
          <w:tcPr>
            <w:tcW w:w="1662" w:type="dxa"/>
            <w:gridSpan w:val="2"/>
            <w:vMerge/>
            <w:tcBorders>
              <w:top w:val="nil"/>
              <w:left w:val="nil"/>
              <w:bottom w:val="nil"/>
            </w:tcBorders>
            <w:vAlign w:val="center"/>
          </w:tcPr>
          <w:p w:rsidR="002E16AC" w:rsidRDefault="002E16AC" w:rsidP="00C91435">
            <w:pPr>
              <w:rPr>
                <w:b/>
                <w:bCs/>
                <w:color w:val="99CCFF"/>
                <w:sz w:val="144"/>
                <w:szCs w:val="144"/>
              </w:rPr>
            </w:pPr>
          </w:p>
        </w:tc>
      </w:tr>
      <w:tr w:rsidR="002E16AC" w:rsidTr="00C91435">
        <w:trPr>
          <w:trHeight w:val="340"/>
        </w:trPr>
        <w:tc>
          <w:tcPr>
            <w:tcW w:w="977" w:type="dxa"/>
            <w:tcBorders>
              <w:top w:val="nil"/>
              <w:bottom w:val="nil"/>
              <w:right w:val="nil"/>
            </w:tcBorders>
          </w:tcPr>
          <w:p w:rsidR="002E16AC" w:rsidRDefault="002E16AC" w:rsidP="00C91435">
            <w:pPr>
              <w:pStyle w:val="Popisektabulky"/>
            </w:pPr>
          </w:p>
        </w:tc>
        <w:tc>
          <w:tcPr>
            <w:tcW w:w="6100" w:type="dxa"/>
            <w:tcBorders>
              <w:top w:val="nil"/>
              <w:left w:val="nil"/>
              <w:bottom w:val="nil"/>
              <w:right w:val="nil"/>
            </w:tcBorders>
            <w:vAlign w:val="center"/>
          </w:tcPr>
          <w:p w:rsidR="002E16AC" w:rsidRDefault="002E16AC" w:rsidP="00C91435">
            <w:pPr>
              <w:pStyle w:val="dajtabulky12"/>
            </w:pPr>
            <w:r>
              <w:t>D.1.1 - SO 01.1 Kanalizace - 1. etapa</w:t>
            </w:r>
          </w:p>
        </w:tc>
        <w:tc>
          <w:tcPr>
            <w:tcW w:w="900" w:type="dxa"/>
            <w:tcBorders>
              <w:top w:val="nil"/>
              <w:left w:val="nil"/>
              <w:bottom w:val="nil"/>
              <w:right w:val="nil"/>
            </w:tcBorders>
            <w:vAlign w:val="center"/>
          </w:tcPr>
          <w:p w:rsidR="002E16AC" w:rsidRDefault="002E16AC" w:rsidP="00C91435">
            <w:pPr>
              <w:pStyle w:val="Firma"/>
            </w:pPr>
          </w:p>
        </w:tc>
        <w:tc>
          <w:tcPr>
            <w:tcW w:w="1662" w:type="dxa"/>
            <w:gridSpan w:val="2"/>
            <w:vMerge/>
            <w:tcBorders>
              <w:top w:val="nil"/>
              <w:left w:val="nil"/>
              <w:bottom w:val="nil"/>
            </w:tcBorders>
            <w:vAlign w:val="center"/>
          </w:tcPr>
          <w:p w:rsidR="002E16AC" w:rsidRDefault="002E16AC" w:rsidP="00C91435">
            <w:pPr>
              <w:rPr>
                <w:b/>
                <w:bCs/>
                <w:color w:val="99CCFF"/>
                <w:sz w:val="144"/>
                <w:szCs w:val="144"/>
              </w:rPr>
            </w:pPr>
          </w:p>
        </w:tc>
      </w:tr>
      <w:tr w:rsidR="002E16AC" w:rsidTr="00C91435">
        <w:trPr>
          <w:trHeight w:val="340"/>
        </w:trPr>
        <w:tc>
          <w:tcPr>
            <w:tcW w:w="977" w:type="dxa"/>
            <w:tcBorders>
              <w:top w:val="nil"/>
              <w:bottom w:val="nil"/>
              <w:right w:val="nil"/>
            </w:tcBorders>
          </w:tcPr>
          <w:p w:rsidR="002E16AC" w:rsidRDefault="002E16AC" w:rsidP="00C91435">
            <w:pPr>
              <w:pStyle w:val="Popisektabulky"/>
            </w:pPr>
          </w:p>
        </w:tc>
        <w:tc>
          <w:tcPr>
            <w:tcW w:w="6100" w:type="dxa"/>
            <w:tcBorders>
              <w:top w:val="nil"/>
              <w:left w:val="nil"/>
              <w:bottom w:val="nil"/>
              <w:right w:val="nil"/>
            </w:tcBorders>
            <w:vAlign w:val="center"/>
          </w:tcPr>
          <w:p w:rsidR="002E16AC" w:rsidRDefault="002E16AC" w:rsidP="00C91435">
            <w:pPr>
              <w:pStyle w:val="dajtabulky12"/>
            </w:pPr>
          </w:p>
        </w:tc>
        <w:tc>
          <w:tcPr>
            <w:tcW w:w="900" w:type="dxa"/>
            <w:tcBorders>
              <w:top w:val="nil"/>
              <w:left w:val="nil"/>
              <w:bottom w:val="nil"/>
              <w:right w:val="nil"/>
            </w:tcBorders>
            <w:vAlign w:val="center"/>
          </w:tcPr>
          <w:p w:rsidR="002E16AC" w:rsidRDefault="002E16AC" w:rsidP="00C91435">
            <w:pPr>
              <w:pStyle w:val="Firma"/>
            </w:pPr>
          </w:p>
        </w:tc>
        <w:tc>
          <w:tcPr>
            <w:tcW w:w="1662" w:type="dxa"/>
            <w:gridSpan w:val="2"/>
            <w:vMerge/>
            <w:tcBorders>
              <w:top w:val="nil"/>
              <w:left w:val="nil"/>
              <w:bottom w:val="nil"/>
            </w:tcBorders>
            <w:vAlign w:val="center"/>
          </w:tcPr>
          <w:p w:rsidR="002E16AC" w:rsidRDefault="002E16AC" w:rsidP="00C91435">
            <w:pPr>
              <w:rPr>
                <w:b/>
                <w:bCs/>
                <w:color w:val="99CCFF"/>
                <w:sz w:val="144"/>
                <w:szCs w:val="144"/>
              </w:rPr>
            </w:pPr>
          </w:p>
        </w:tc>
      </w:tr>
      <w:tr w:rsidR="002E16AC" w:rsidTr="00C91435">
        <w:trPr>
          <w:trHeight w:val="340"/>
        </w:trPr>
        <w:tc>
          <w:tcPr>
            <w:tcW w:w="977" w:type="dxa"/>
            <w:tcBorders>
              <w:top w:val="nil"/>
              <w:bottom w:val="single" w:sz="12" w:space="0" w:color="auto"/>
              <w:right w:val="nil"/>
            </w:tcBorders>
          </w:tcPr>
          <w:p w:rsidR="002E16AC" w:rsidRDefault="002E16AC" w:rsidP="00C91435">
            <w:pPr>
              <w:pStyle w:val="Popisektabulky"/>
            </w:pPr>
          </w:p>
        </w:tc>
        <w:tc>
          <w:tcPr>
            <w:tcW w:w="6100" w:type="dxa"/>
            <w:tcBorders>
              <w:top w:val="nil"/>
              <w:left w:val="nil"/>
              <w:bottom w:val="single" w:sz="12" w:space="0" w:color="auto"/>
              <w:right w:val="nil"/>
            </w:tcBorders>
            <w:vAlign w:val="center"/>
          </w:tcPr>
          <w:p w:rsidR="002E16AC" w:rsidRDefault="002E16AC" w:rsidP="00C91435">
            <w:pPr>
              <w:pStyle w:val="dajtabulky12"/>
            </w:pPr>
          </w:p>
        </w:tc>
        <w:tc>
          <w:tcPr>
            <w:tcW w:w="2562" w:type="dxa"/>
            <w:gridSpan w:val="3"/>
            <w:tcBorders>
              <w:top w:val="nil"/>
              <w:left w:val="nil"/>
              <w:bottom w:val="single" w:sz="12" w:space="0" w:color="auto"/>
            </w:tcBorders>
            <w:vAlign w:val="center"/>
          </w:tcPr>
          <w:p w:rsidR="002E16AC" w:rsidRDefault="002E16AC" w:rsidP="00C91435">
            <w:pPr>
              <w:pStyle w:val="dajtabulky"/>
              <w:jc w:val="right"/>
            </w:pPr>
            <w:r>
              <w:t>Souprava</w:t>
            </w:r>
          </w:p>
        </w:tc>
      </w:tr>
      <w:tr w:rsidR="002E16AC" w:rsidTr="00C91435">
        <w:trPr>
          <w:trHeight w:hRule="exact" w:val="281"/>
        </w:trPr>
        <w:tc>
          <w:tcPr>
            <w:tcW w:w="977" w:type="dxa"/>
            <w:tcBorders>
              <w:top w:val="single" w:sz="12" w:space="0" w:color="auto"/>
              <w:bottom w:val="nil"/>
              <w:right w:val="nil"/>
            </w:tcBorders>
            <w:shd w:val="clear" w:color="auto" w:fill="E0E0E0"/>
            <w:vAlign w:val="center"/>
          </w:tcPr>
          <w:p w:rsidR="002E16AC" w:rsidRDefault="002E16AC" w:rsidP="00C91435">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rsidR="002E16AC" w:rsidRDefault="002E16AC" w:rsidP="00C91435"/>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rsidR="002E16AC" w:rsidRDefault="002E16AC" w:rsidP="00C91435">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rsidR="002E16AC" w:rsidRDefault="002E16AC" w:rsidP="00C91435">
            <w:pPr>
              <w:pStyle w:val="Popisektabulky"/>
            </w:pPr>
            <w:r>
              <w:t>Revize</w:t>
            </w:r>
          </w:p>
        </w:tc>
      </w:tr>
      <w:tr w:rsidR="002E16AC" w:rsidTr="00C91435">
        <w:trPr>
          <w:trHeight w:val="567"/>
        </w:trPr>
        <w:tc>
          <w:tcPr>
            <w:tcW w:w="977" w:type="dxa"/>
            <w:tcBorders>
              <w:top w:val="nil"/>
              <w:bottom w:val="single" w:sz="12" w:space="0" w:color="auto"/>
              <w:right w:val="nil"/>
            </w:tcBorders>
            <w:shd w:val="clear" w:color="auto" w:fill="E0E0E0"/>
          </w:tcPr>
          <w:p w:rsidR="002E16AC" w:rsidRDefault="002E16AC" w:rsidP="00C91435">
            <w:pPr>
              <w:pStyle w:val="Popisektabulky"/>
            </w:pPr>
          </w:p>
        </w:tc>
        <w:bookmarkStart w:id="12" w:name="Priloha"/>
        <w:tc>
          <w:tcPr>
            <w:tcW w:w="6100" w:type="dxa"/>
            <w:tcBorders>
              <w:top w:val="nil"/>
              <w:left w:val="nil"/>
              <w:bottom w:val="single" w:sz="12" w:space="0" w:color="auto"/>
              <w:right w:val="single" w:sz="12" w:space="0" w:color="auto"/>
            </w:tcBorders>
            <w:shd w:val="clear" w:color="auto" w:fill="E0E0E0"/>
            <w:vAlign w:val="center"/>
          </w:tcPr>
          <w:p w:rsidR="002E16AC" w:rsidRDefault="002E16AC" w:rsidP="00C91435">
            <w:pPr>
              <w:pStyle w:val="dajtabulky12"/>
            </w:pPr>
            <w:r>
              <w:fldChar w:fldCharType="begin">
                <w:ffData>
                  <w:name w:val="Priloha"/>
                  <w:enabled/>
                  <w:calcOnExit w:val="0"/>
                  <w:textInput>
                    <w:default w:val="TECHNICKÁ ZPRÁVA - KANALIZACE - 1. ETAPA"/>
                  </w:textInput>
                </w:ffData>
              </w:fldChar>
            </w:r>
            <w:r>
              <w:instrText xml:space="preserve"> FORMTEXT </w:instrText>
            </w:r>
            <w:r>
              <w:fldChar w:fldCharType="separate"/>
            </w:r>
            <w:r>
              <w:t>TECHNICKÁ ZPRÁVA - KANALIZACE - 1. ETAPA</w:t>
            </w:r>
            <w:r>
              <w:fldChar w:fldCharType="end"/>
            </w:r>
            <w:bookmarkEnd w:id="12"/>
          </w:p>
        </w:tc>
        <w:bookmarkStart w:id="13"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rsidR="002E16AC" w:rsidRDefault="002E16AC" w:rsidP="00C91435">
            <w:pPr>
              <w:pStyle w:val="dajtabulky14"/>
            </w:pPr>
            <w:r>
              <w:fldChar w:fldCharType="begin">
                <w:ffData>
                  <w:name w:val="Cislo_prilohy"/>
                  <w:enabled/>
                  <w:calcOnExit w:val="0"/>
                  <w:textInput>
                    <w:default w:val="D.1.1.1"/>
                  </w:textInput>
                </w:ffData>
              </w:fldChar>
            </w:r>
            <w:r>
              <w:instrText xml:space="preserve"> FORMTEXT </w:instrText>
            </w:r>
            <w:r>
              <w:fldChar w:fldCharType="separate"/>
            </w:r>
            <w:r>
              <w:t>D.1.1.1</w:t>
            </w:r>
            <w:r>
              <w:fldChar w:fldCharType="end"/>
            </w:r>
            <w:bookmarkEnd w:id="13"/>
          </w:p>
        </w:tc>
        <w:bookmarkStart w:id="14" w:name="Revize"/>
        <w:tc>
          <w:tcPr>
            <w:tcW w:w="589" w:type="dxa"/>
            <w:tcBorders>
              <w:top w:val="nil"/>
              <w:left w:val="single" w:sz="2" w:space="0" w:color="auto"/>
              <w:bottom w:val="single" w:sz="12" w:space="0" w:color="auto"/>
            </w:tcBorders>
            <w:shd w:val="clear" w:color="auto" w:fill="E0E0E0"/>
            <w:vAlign w:val="center"/>
          </w:tcPr>
          <w:p w:rsidR="002E16AC" w:rsidRDefault="002E16AC" w:rsidP="00C91435">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4"/>
          </w:p>
        </w:tc>
      </w:tr>
    </w:tbl>
    <w:p w:rsidR="00A661B5" w:rsidRDefault="00A661B5" w:rsidP="008922DA">
      <w:pPr>
        <w:sectPr w:rsidR="00A661B5" w:rsidSect="00633FC3">
          <w:type w:val="continuous"/>
          <w:pgSz w:w="11906" w:h="16838" w:code="9"/>
          <w:pgMar w:top="1418" w:right="1134" w:bottom="567" w:left="1418" w:header="709" w:footer="709" w:gutter="0"/>
          <w:cols w:space="708"/>
          <w:vAlign w:val="bottom"/>
          <w:docGrid w:linePitch="360"/>
        </w:sectPr>
      </w:pPr>
    </w:p>
    <w:bookmarkStart w:id="15" w:name="_GoBack"/>
    <w:bookmarkEnd w:id="15"/>
    <w:p w:rsidR="00E8093F" w:rsidRDefault="00CC549F">
      <w:pPr>
        <w:pStyle w:val="Obsah1"/>
        <w:tabs>
          <w:tab w:val="right" w:leader="dot" w:pos="9627"/>
        </w:tabs>
        <w:rPr>
          <w:rFonts w:asciiTheme="minorHAnsi" w:eastAsiaTheme="minorEastAsia" w:hAnsiTheme="minorHAnsi" w:cstheme="minorBidi"/>
          <w:b w:val="0"/>
          <w:bCs w:val="0"/>
          <w:noProof/>
          <w:color w:val="auto"/>
          <w:szCs w:val="22"/>
        </w:rPr>
      </w:pPr>
      <w:r>
        <w:rPr>
          <w:b w:val="0"/>
          <w:bCs w:val="0"/>
        </w:rPr>
        <w:lastRenderedPageBreak/>
        <w:fldChar w:fldCharType="begin"/>
      </w:r>
      <w:r w:rsidR="002A5F06">
        <w:rPr>
          <w:b w:val="0"/>
          <w:bCs w:val="0"/>
        </w:rPr>
        <w:instrText xml:space="preserve"> TOC \o "1-3" \h \z \u </w:instrText>
      </w:r>
      <w:r>
        <w:rPr>
          <w:b w:val="0"/>
          <w:bCs w:val="0"/>
        </w:rPr>
        <w:fldChar w:fldCharType="separate"/>
      </w:r>
      <w:hyperlink w:anchor="_Toc9413632" w:history="1">
        <w:r w:rsidR="00E8093F" w:rsidRPr="00E35E9F">
          <w:rPr>
            <w:rStyle w:val="Hypertextovodkaz"/>
            <w:noProof/>
          </w:rPr>
          <w:t>1</w:t>
        </w:r>
        <w:r w:rsidR="00E8093F">
          <w:rPr>
            <w:rFonts w:asciiTheme="minorHAnsi" w:eastAsiaTheme="minorEastAsia" w:hAnsiTheme="minorHAnsi" w:cstheme="minorBidi"/>
            <w:b w:val="0"/>
            <w:bCs w:val="0"/>
            <w:noProof/>
            <w:color w:val="auto"/>
            <w:szCs w:val="22"/>
          </w:rPr>
          <w:tab/>
        </w:r>
        <w:r w:rsidR="00E8093F" w:rsidRPr="00E35E9F">
          <w:rPr>
            <w:rStyle w:val="Hypertextovodkaz"/>
            <w:noProof/>
          </w:rPr>
          <w:t>POPIS STÁVAJÍCÍHO STAVU</w:t>
        </w:r>
        <w:r w:rsidR="00E8093F">
          <w:rPr>
            <w:noProof/>
            <w:webHidden/>
          </w:rPr>
          <w:tab/>
        </w:r>
        <w:r w:rsidR="00E8093F">
          <w:rPr>
            <w:noProof/>
            <w:webHidden/>
          </w:rPr>
          <w:fldChar w:fldCharType="begin"/>
        </w:r>
        <w:r w:rsidR="00E8093F">
          <w:rPr>
            <w:noProof/>
            <w:webHidden/>
          </w:rPr>
          <w:instrText xml:space="preserve"> PAGEREF _Toc9413632 \h </w:instrText>
        </w:r>
        <w:r w:rsidR="00E8093F">
          <w:rPr>
            <w:noProof/>
            <w:webHidden/>
          </w:rPr>
        </w:r>
        <w:r w:rsidR="00E8093F">
          <w:rPr>
            <w:noProof/>
            <w:webHidden/>
          </w:rPr>
          <w:fldChar w:fldCharType="separate"/>
        </w:r>
        <w:r w:rsidR="00E8093F">
          <w:rPr>
            <w:noProof/>
            <w:webHidden/>
          </w:rPr>
          <w:t>4</w:t>
        </w:r>
        <w:r w:rsidR="00E8093F">
          <w:rPr>
            <w:noProof/>
            <w:webHidden/>
          </w:rPr>
          <w:fldChar w:fldCharType="end"/>
        </w:r>
      </w:hyperlink>
    </w:p>
    <w:p w:rsidR="00E8093F" w:rsidRDefault="00E8093F">
      <w:pPr>
        <w:pStyle w:val="Obsah1"/>
        <w:tabs>
          <w:tab w:val="right" w:leader="dot" w:pos="9627"/>
        </w:tabs>
        <w:rPr>
          <w:rFonts w:asciiTheme="minorHAnsi" w:eastAsiaTheme="minorEastAsia" w:hAnsiTheme="minorHAnsi" w:cstheme="minorBidi"/>
          <w:b w:val="0"/>
          <w:bCs w:val="0"/>
          <w:noProof/>
          <w:color w:val="auto"/>
          <w:szCs w:val="22"/>
        </w:rPr>
      </w:pPr>
      <w:hyperlink w:anchor="_Toc9413633" w:history="1">
        <w:r w:rsidRPr="00E35E9F">
          <w:rPr>
            <w:rStyle w:val="Hypertextovodkaz"/>
            <w:noProof/>
          </w:rPr>
          <w:t>2</w:t>
        </w:r>
        <w:r>
          <w:rPr>
            <w:rFonts w:asciiTheme="minorHAnsi" w:eastAsiaTheme="minorEastAsia" w:hAnsiTheme="minorHAnsi" w:cstheme="minorBidi"/>
            <w:b w:val="0"/>
            <w:bCs w:val="0"/>
            <w:noProof/>
            <w:color w:val="auto"/>
            <w:szCs w:val="22"/>
          </w:rPr>
          <w:tab/>
        </w:r>
        <w:r w:rsidRPr="00E35E9F">
          <w:rPr>
            <w:rStyle w:val="Hypertextovodkaz"/>
            <w:noProof/>
          </w:rPr>
          <w:t>ÚDAJE O STAVBĚ</w:t>
        </w:r>
        <w:r>
          <w:rPr>
            <w:noProof/>
            <w:webHidden/>
          </w:rPr>
          <w:tab/>
        </w:r>
        <w:r>
          <w:rPr>
            <w:noProof/>
            <w:webHidden/>
          </w:rPr>
          <w:fldChar w:fldCharType="begin"/>
        </w:r>
        <w:r>
          <w:rPr>
            <w:noProof/>
            <w:webHidden/>
          </w:rPr>
          <w:instrText xml:space="preserve"> PAGEREF _Toc9413633 \h </w:instrText>
        </w:r>
        <w:r>
          <w:rPr>
            <w:noProof/>
            <w:webHidden/>
          </w:rPr>
        </w:r>
        <w:r>
          <w:rPr>
            <w:noProof/>
            <w:webHidden/>
          </w:rPr>
          <w:fldChar w:fldCharType="separate"/>
        </w:r>
        <w:r>
          <w:rPr>
            <w:noProof/>
            <w:webHidden/>
          </w:rPr>
          <w:t>4</w:t>
        </w:r>
        <w:r>
          <w:rPr>
            <w:noProof/>
            <w:webHidden/>
          </w:rPr>
          <w:fldChar w:fldCharType="end"/>
        </w:r>
      </w:hyperlink>
    </w:p>
    <w:p w:rsidR="00E8093F" w:rsidRDefault="00E8093F">
      <w:pPr>
        <w:pStyle w:val="Obsah1"/>
        <w:tabs>
          <w:tab w:val="right" w:leader="dot" w:pos="9627"/>
        </w:tabs>
        <w:rPr>
          <w:rFonts w:asciiTheme="minorHAnsi" w:eastAsiaTheme="minorEastAsia" w:hAnsiTheme="minorHAnsi" w:cstheme="minorBidi"/>
          <w:b w:val="0"/>
          <w:bCs w:val="0"/>
          <w:noProof/>
          <w:color w:val="auto"/>
          <w:szCs w:val="22"/>
        </w:rPr>
      </w:pPr>
      <w:hyperlink w:anchor="_Toc9413634" w:history="1">
        <w:r w:rsidRPr="00E35E9F">
          <w:rPr>
            <w:rStyle w:val="Hypertextovodkaz"/>
            <w:noProof/>
          </w:rPr>
          <w:t>3</w:t>
        </w:r>
        <w:r>
          <w:rPr>
            <w:rFonts w:asciiTheme="minorHAnsi" w:eastAsiaTheme="minorEastAsia" w:hAnsiTheme="minorHAnsi" w:cstheme="minorBidi"/>
            <w:b w:val="0"/>
            <w:bCs w:val="0"/>
            <w:noProof/>
            <w:color w:val="auto"/>
            <w:szCs w:val="22"/>
          </w:rPr>
          <w:tab/>
        </w:r>
        <w:r w:rsidRPr="00E35E9F">
          <w:rPr>
            <w:rStyle w:val="Hypertextovodkaz"/>
            <w:noProof/>
          </w:rPr>
          <w:t>TECHNICKÝ POPIS</w:t>
        </w:r>
        <w:r>
          <w:rPr>
            <w:noProof/>
            <w:webHidden/>
          </w:rPr>
          <w:tab/>
        </w:r>
        <w:r>
          <w:rPr>
            <w:noProof/>
            <w:webHidden/>
          </w:rPr>
          <w:fldChar w:fldCharType="begin"/>
        </w:r>
        <w:r>
          <w:rPr>
            <w:noProof/>
            <w:webHidden/>
          </w:rPr>
          <w:instrText xml:space="preserve"> PAGEREF _Toc9413634 \h </w:instrText>
        </w:r>
        <w:r>
          <w:rPr>
            <w:noProof/>
            <w:webHidden/>
          </w:rPr>
        </w:r>
        <w:r>
          <w:rPr>
            <w:noProof/>
            <w:webHidden/>
          </w:rPr>
          <w:fldChar w:fldCharType="separate"/>
        </w:r>
        <w:r>
          <w:rPr>
            <w:noProof/>
            <w:webHidden/>
          </w:rPr>
          <w:t>4</w:t>
        </w:r>
        <w:r>
          <w:rPr>
            <w:noProof/>
            <w:webHidden/>
          </w:rPr>
          <w:fldChar w:fldCharType="end"/>
        </w:r>
      </w:hyperlink>
    </w:p>
    <w:p w:rsidR="00E8093F" w:rsidRDefault="00E8093F">
      <w:pPr>
        <w:pStyle w:val="Obsah2"/>
        <w:rPr>
          <w:rFonts w:asciiTheme="minorHAnsi" w:eastAsiaTheme="minorEastAsia" w:hAnsiTheme="minorHAnsi" w:cstheme="minorBidi"/>
          <w:szCs w:val="22"/>
        </w:rPr>
      </w:pPr>
      <w:hyperlink w:anchor="_Toc9413635" w:history="1">
        <w:r w:rsidRPr="00E35E9F">
          <w:rPr>
            <w:rStyle w:val="Hypertextovodkaz"/>
          </w:rPr>
          <w:t>3.1</w:t>
        </w:r>
        <w:r>
          <w:rPr>
            <w:rFonts w:asciiTheme="minorHAnsi" w:eastAsiaTheme="minorEastAsia" w:hAnsiTheme="minorHAnsi" w:cstheme="minorBidi"/>
            <w:szCs w:val="22"/>
          </w:rPr>
          <w:tab/>
        </w:r>
        <w:r w:rsidRPr="00E35E9F">
          <w:rPr>
            <w:rStyle w:val="Hypertextovodkaz"/>
          </w:rPr>
          <w:t>Stoka</w:t>
        </w:r>
        <w:r>
          <w:rPr>
            <w:webHidden/>
          </w:rPr>
          <w:tab/>
        </w:r>
        <w:r>
          <w:rPr>
            <w:webHidden/>
          </w:rPr>
          <w:fldChar w:fldCharType="begin"/>
        </w:r>
        <w:r>
          <w:rPr>
            <w:webHidden/>
          </w:rPr>
          <w:instrText xml:space="preserve"> PAGEREF _Toc9413635 \h </w:instrText>
        </w:r>
        <w:r>
          <w:rPr>
            <w:webHidden/>
          </w:rPr>
        </w:r>
        <w:r>
          <w:rPr>
            <w:webHidden/>
          </w:rPr>
          <w:fldChar w:fldCharType="separate"/>
        </w:r>
        <w:r>
          <w:rPr>
            <w:webHidden/>
          </w:rPr>
          <w:t>4</w:t>
        </w:r>
        <w:r>
          <w:rPr>
            <w:webHidden/>
          </w:rPr>
          <w:fldChar w:fldCharType="end"/>
        </w:r>
      </w:hyperlink>
    </w:p>
    <w:p w:rsidR="00E8093F" w:rsidRDefault="00E8093F">
      <w:pPr>
        <w:pStyle w:val="Obsah2"/>
        <w:rPr>
          <w:rFonts w:asciiTheme="minorHAnsi" w:eastAsiaTheme="minorEastAsia" w:hAnsiTheme="minorHAnsi" w:cstheme="minorBidi"/>
          <w:szCs w:val="22"/>
        </w:rPr>
      </w:pPr>
      <w:hyperlink w:anchor="_Toc9413636" w:history="1">
        <w:r w:rsidRPr="00E35E9F">
          <w:rPr>
            <w:rStyle w:val="Hypertextovodkaz"/>
          </w:rPr>
          <w:t>3.2</w:t>
        </w:r>
        <w:r>
          <w:rPr>
            <w:rFonts w:asciiTheme="minorHAnsi" w:eastAsiaTheme="minorEastAsia" w:hAnsiTheme="minorHAnsi" w:cstheme="minorBidi"/>
            <w:szCs w:val="22"/>
          </w:rPr>
          <w:tab/>
        </w:r>
        <w:r w:rsidRPr="00E35E9F">
          <w:rPr>
            <w:rStyle w:val="Hypertextovodkaz"/>
          </w:rPr>
          <w:t>Objekty na stokách</w:t>
        </w:r>
        <w:r>
          <w:rPr>
            <w:webHidden/>
          </w:rPr>
          <w:tab/>
        </w:r>
        <w:r>
          <w:rPr>
            <w:webHidden/>
          </w:rPr>
          <w:fldChar w:fldCharType="begin"/>
        </w:r>
        <w:r>
          <w:rPr>
            <w:webHidden/>
          </w:rPr>
          <w:instrText xml:space="preserve"> PAGEREF _Toc9413636 \h </w:instrText>
        </w:r>
        <w:r>
          <w:rPr>
            <w:webHidden/>
          </w:rPr>
        </w:r>
        <w:r>
          <w:rPr>
            <w:webHidden/>
          </w:rPr>
          <w:fldChar w:fldCharType="separate"/>
        </w:r>
        <w:r>
          <w:rPr>
            <w:webHidden/>
          </w:rPr>
          <w:t>5</w:t>
        </w:r>
        <w:r>
          <w:rPr>
            <w:webHidden/>
          </w:rPr>
          <w:fldChar w:fldCharType="end"/>
        </w:r>
      </w:hyperlink>
    </w:p>
    <w:p w:rsidR="00E8093F" w:rsidRDefault="00E8093F">
      <w:pPr>
        <w:pStyle w:val="Obsah3"/>
        <w:tabs>
          <w:tab w:val="left" w:pos="1440"/>
          <w:tab w:val="right" w:leader="dot" w:pos="9627"/>
        </w:tabs>
        <w:rPr>
          <w:rFonts w:asciiTheme="minorHAnsi" w:eastAsiaTheme="minorEastAsia" w:hAnsiTheme="minorHAnsi" w:cstheme="minorBidi"/>
          <w:noProof/>
          <w:szCs w:val="22"/>
        </w:rPr>
      </w:pPr>
      <w:hyperlink w:anchor="_Toc9413637" w:history="1">
        <w:r w:rsidRPr="00E35E9F">
          <w:rPr>
            <w:rStyle w:val="Hypertextovodkaz"/>
            <w:noProof/>
          </w:rPr>
          <w:t>3.2.1</w:t>
        </w:r>
        <w:r>
          <w:rPr>
            <w:rFonts w:asciiTheme="minorHAnsi" w:eastAsiaTheme="minorEastAsia" w:hAnsiTheme="minorHAnsi" w:cstheme="minorBidi"/>
            <w:noProof/>
            <w:szCs w:val="22"/>
          </w:rPr>
          <w:tab/>
        </w:r>
        <w:r w:rsidRPr="00E35E9F">
          <w:rPr>
            <w:rStyle w:val="Hypertextovodkaz"/>
            <w:noProof/>
          </w:rPr>
          <w:t>Typové prefabrikované revizní šachty</w:t>
        </w:r>
        <w:r>
          <w:rPr>
            <w:noProof/>
            <w:webHidden/>
          </w:rPr>
          <w:tab/>
        </w:r>
        <w:r>
          <w:rPr>
            <w:noProof/>
            <w:webHidden/>
          </w:rPr>
          <w:fldChar w:fldCharType="begin"/>
        </w:r>
        <w:r>
          <w:rPr>
            <w:noProof/>
            <w:webHidden/>
          </w:rPr>
          <w:instrText xml:space="preserve"> PAGEREF _Toc9413637 \h </w:instrText>
        </w:r>
        <w:r>
          <w:rPr>
            <w:noProof/>
            <w:webHidden/>
          </w:rPr>
        </w:r>
        <w:r>
          <w:rPr>
            <w:noProof/>
            <w:webHidden/>
          </w:rPr>
          <w:fldChar w:fldCharType="separate"/>
        </w:r>
        <w:r>
          <w:rPr>
            <w:noProof/>
            <w:webHidden/>
          </w:rPr>
          <w:t>5</w:t>
        </w:r>
        <w:r>
          <w:rPr>
            <w:noProof/>
            <w:webHidden/>
          </w:rPr>
          <w:fldChar w:fldCharType="end"/>
        </w:r>
      </w:hyperlink>
    </w:p>
    <w:p w:rsidR="00E8093F" w:rsidRDefault="00E8093F">
      <w:pPr>
        <w:pStyle w:val="Obsah3"/>
        <w:tabs>
          <w:tab w:val="left" w:pos="1440"/>
          <w:tab w:val="right" w:leader="dot" w:pos="9627"/>
        </w:tabs>
        <w:rPr>
          <w:rFonts w:asciiTheme="minorHAnsi" w:eastAsiaTheme="minorEastAsia" w:hAnsiTheme="minorHAnsi" w:cstheme="minorBidi"/>
          <w:noProof/>
          <w:szCs w:val="22"/>
        </w:rPr>
      </w:pPr>
      <w:hyperlink w:anchor="_Toc9413638" w:history="1">
        <w:r w:rsidRPr="00E35E9F">
          <w:rPr>
            <w:rStyle w:val="Hypertextovodkaz"/>
            <w:noProof/>
          </w:rPr>
          <w:t>3.2.2</w:t>
        </w:r>
        <w:r>
          <w:rPr>
            <w:rFonts w:asciiTheme="minorHAnsi" w:eastAsiaTheme="minorEastAsia" w:hAnsiTheme="minorHAnsi" w:cstheme="minorBidi"/>
            <w:noProof/>
            <w:szCs w:val="22"/>
          </w:rPr>
          <w:tab/>
        </w:r>
        <w:r w:rsidRPr="00E35E9F">
          <w:rPr>
            <w:rStyle w:val="Hypertextovodkaz"/>
            <w:noProof/>
          </w:rPr>
          <w:t>Atypické revizní šachty</w:t>
        </w:r>
        <w:r>
          <w:rPr>
            <w:noProof/>
            <w:webHidden/>
          </w:rPr>
          <w:tab/>
        </w:r>
        <w:r>
          <w:rPr>
            <w:noProof/>
            <w:webHidden/>
          </w:rPr>
          <w:fldChar w:fldCharType="begin"/>
        </w:r>
        <w:r>
          <w:rPr>
            <w:noProof/>
            <w:webHidden/>
          </w:rPr>
          <w:instrText xml:space="preserve"> PAGEREF _Toc9413638 \h </w:instrText>
        </w:r>
        <w:r>
          <w:rPr>
            <w:noProof/>
            <w:webHidden/>
          </w:rPr>
        </w:r>
        <w:r>
          <w:rPr>
            <w:noProof/>
            <w:webHidden/>
          </w:rPr>
          <w:fldChar w:fldCharType="separate"/>
        </w:r>
        <w:r>
          <w:rPr>
            <w:noProof/>
            <w:webHidden/>
          </w:rPr>
          <w:t>6</w:t>
        </w:r>
        <w:r>
          <w:rPr>
            <w:noProof/>
            <w:webHidden/>
          </w:rPr>
          <w:fldChar w:fldCharType="end"/>
        </w:r>
      </w:hyperlink>
    </w:p>
    <w:p w:rsidR="00E8093F" w:rsidRDefault="00E8093F">
      <w:pPr>
        <w:pStyle w:val="Obsah2"/>
        <w:rPr>
          <w:rFonts w:asciiTheme="minorHAnsi" w:eastAsiaTheme="minorEastAsia" w:hAnsiTheme="minorHAnsi" w:cstheme="minorBidi"/>
          <w:szCs w:val="22"/>
        </w:rPr>
      </w:pPr>
      <w:hyperlink w:anchor="_Toc9413639" w:history="1">
        <w:r w:rsidRPr="00E35E9F">
          <w:rPr>
            <w:rStyle w:val="Hypertextovodkaz"/>
          </w:rPr>
          <w:t>3.3</w:t>
        </w:r>
        <w:r>
          <w:rPr>
            <w:rFonts w:asciiTheme="minorHAnsi" w:eastAsiaTheme="minorEastAsia" w:hAnsiTheme="minorHAnsi" w:cstheme="minorBidi"/>
            <w:szCs w:val="22"/>
          </w:rPr>
          <w:tab/>
        </w:r>
        <w:r w:rsidRPr="00E35E9F">
          <w:rPr>
            <w:rStyle w:val="Hypertextovodkaz"/>
          </w:rPr>
          <w:t>Napojení domovních přípojek a uličních vpustí</w:t>
        </w:r>
        <w:r>
          <w:rPr>
            <w:webHidden/>
          </w:rPr>
          <w:tab/>
        </w:r>
        <w:r>
          <w:rPr>
            <w:webHidden/>
          </w:rPr>
          <w:fldChar w:fldCharType="begin"/>
        </w:r>
        <w:r>
          <w:rPr>
            <w:webHidden/>
          </w:rPr>
          <w:instrText xml:space="preserve"> PAGEREF _Toc9413639 \h </w:instrText>
        </w:r>
        <w:r>
          <w:rPr>
            <w:webHidden/>
          </w:rPr>
        </w:r>
        <w:r>
          <w:rPr>
            <w:webHidden/>
          </w:rPr>
          <w:fldChar w:fldCharType="separate"/>
        </w:r>
        <w:r>
          <w:rPr>
            <w:webHidden/>
          </w:rPr>
          <w:t>7</w:t>
        </w:r>
        <w:r>
          <w:rPr>
            <w:webHidden/>
          </w:rPr>
          <w:fldChar w:fldCharType="end"/>
        </w:r>
      </w:hyperlink>
    </w:p>
    <w:p w:rsidR="00E8093F" w:rsidRDefault="00E8093F">
      <w:pPr>
        <w:pStyle w:val="Obsah3"/>
        <w:tabs>
          <w:tab w:val="left" w:pos="1440"/>
          <w:tab w:val="right" w:leader="dot" w:pos="9627"/>
        </w:tabs>
        <w:rPr>
          <w:rFonts w:asciiTheme="minorHAnsi" w:eastAsiaTheme="minorEastAsia" w:hAnsiTheme="minorHAnsi" w:cstheme="minorBidi"/>
          <w:noProof/>
          <w:szCs w:val="22"/>
        </w:rPr>
      </w:pPr>
      <w:hyperlink w:anchor="_Toc9413640" w:history="1">
        <w:r w:rsidRPr="00E35E9F">
          <w:rPr>
            <w:rStyle w:val="Hypertextovodkaz"/>
            <w:noProof/>
          </w:rPr>
          <w:t>3.3.1</w:t>
        </w:r>
        <w:r>
          <w:rPr>
            <w:rFonts w:asciiTheme="minorHAnsi" w:eastAsiaTheme="minorEastAsia" w:hAnsiTheme="minorHAnsi" w:cstheme="minorBidi"/>
            <w:noProof/>
            <w:szCs w:val="22"/>
          </w:rPr>
          <w:tab/>
        </w:r>
        <w:r w:rsidRPr="00E35E9F">
          <w:rPr>
            <w:rStyle w:val="Hypertextovodkaz"/>
            <w:noProof/>
          </w:rPr>
          <w:t>Napojení domovních přípojek</w:t>
        </w:r>
        <w:r>
          <w:rPr>
            <w:noProof/>
            <w:webHidden/>
          </w:rPr>
          <w:tab/>
        </w:r>
        <w:r>
          <w:rPr>
            <w:noProof/>
            <w:webHidden/>
          </w:rPr>
          <w:fldChar w:fldCharType="begin"/>
        </w:r>
        <w:r>
          <w:rPr>
            <w:noProof/>
            <w:webHidden/>
          </w:rPr>
          <w:instrText xml:space="preserve"> PAGEREF _Toc9413640 \h </w:instrText>
        </w:r>
        <w:r>
          <w:rPr>
            <w:noProof/>
            <w:webHidden/>
          </w:rPr>
        </w:r>
        <w:r>
          <w:rPr>
            <w:noProof/>
            <w:webHidden/>
          </w:rPr>
          <w:fldChar w:fldCharType="separate"/>
        </w:r>
        <w:r>
          <w:rPr>
            <w:noProof/>
            <w:webHidden/>
          </w:rPr>
          <w:t>7</w:t>
        </w:r>
        <w:r>
          <w:rPr>
            <w:noProof/>
            <w:webHidden/>
          </w:rPr>
          <w:fldChar w:fldCharType="end"/>
        </w:r>
      </w:hyperlink>
    </w:p>
    <w:p w:rsidR="00E8093F" w:rsidRDefault="00E8093F">
      <w:pPr>
        <w:pStyle w:val="Obsah3"/>
        <w:tabs>
          <w:tab w:val="left" w:pos="1440"/>
          <w:tab w:val="right" w:leader="dot" w:pos="9627"/>
        </w:tabs>
        <w:rPr>
          <w:rFonts w:asciiTheme="minorHAnsi" w:eastAsiaTheme="minorEastAsia" w:hAnsiTheme="minorHAnsi" w:cstheme="minorBidi"/>
          <w:noProof/>
          <w:szCs w:val="22"/>
        </w:rPr>
      </w:pPr>
      <w:hyperlink w:anchor="_Toc9413641" w:history="1">
        <w:r w:rsidRPr="00E35E9F">
          <w:rPr>
            <w:rStyle w:val="Hypertextovodkaz"/>
            <w:noProof/>
          </w:rPr>
          <w:t>3.3.2</w:t>
        </w:r>
        <w:r>
          <w:rPr>
            <w:rFonts w:asciiTheme="minorHAnsi" w:eastAsiaTheme="minorEastAsia" w:hAnsiTheme="minorHAnsi" w:cstheme="minorBidi"/>
            <w:noProof/>
            <w:szCs w:val="22"/>
          </w:rPr>
          <w:tab/>
        </w:r>
        <w:r w:rsidRPr="00E35E9F">
          <w:rPr>
            <w:rStyle w:val="Hypertextovodkaz"/>
            <w:noProof/>
          </w:rPr>
          <w:t>Napojení uličních vpustí</w:t>
        </w:r>
        <w:r>
          <w:rPr>
            <w:noProof/>
            <w:webHidden/>
          </w:rPr>
          <w:tab/>
        </w:r>
        <w:r>
          <w:rPr>
            <w:noProof/>
            <w:webHidden/>
          </w:rPr>
          <w:fldChar w:fldCharType="begin"/>
        </w:r>
        <w:r>
          <w:rPr>
            <w:noProof/>
            <w:webHidden/>
          </w:rPr>
          <w:instrText xml:space="preserve"> PAGEREF _Toc9413641 \h </w:instrText>
        </w:r>
        <w:r>
          <w:rPr>
            <w:noProof/>
            <w:webHidden/>
          </w:rPr>
        </w:r>
        <w:r>
          <w:rPr>
            <w:noProof/>
            <w:webHidden/>
          </w:rPr>
          <w:fldChar w:fldCharType="separate"/>
        </w:r>
        <w:r>
          <w:rPr>
            <w:noProof/>
            <w:webHidden/>
          </w:rPr>
          <w:t>7</w:t>
        </w:r>
        <w:r>
          <w:rPr>
            <w:noProof/>
            <w:webHidden/>
          </w:rPr>
          <w:fldChar w:fldCharType="end"/>
        </w:r>
      </w:hyperlink>
    </w:p>
    <w:p w:rsidR="00E8093F" w:rsidRDefault="00E8093F">
      <w:pPr>
        <w:pStyle w:val="Obsah2"/>
        <w:rPr>
          <w:rFonts w:asciiTheme="minorHAnsi" w:eastAsiaTheme="minorEastAsia" w:hAnsiTheme="minorHAnsi" w:cstheme="minorBidi"/>
          <w:szCs w:val="22"/>
        </w:rPr>
      </w:pPr>
      <w:hyperlink w:anchor="_Toc9413642" w:history="1">
        <w:r w:rsidRPr="00E35E9F">
          <w:rPr>
            <w:rStyle w:val="Hypertextovodkaz"/>
          </w:rPr>
          <w:t>3.4</w:t>
        </w:r>
        <w:r>
          <w:rPr>
            <w:rFonts w:asciiTheme="minorHAnsi" w:eastAsiaTheme="minorEastAsia" w:hAnsiTheme="minorHAnsi" w:cstheme="minorBidi"/>
            <w:szCs w:val="22"/>
          </w:rPr>
          <w:tab/>
        </w:r>
        <w:r w:rsidRPr="00E35E9F">
          <w:rPr>
            <w:rStyle w:val="Hypertextovodkaz"/>
          </w:rPr>
          <w:t>Potrubí</w:t>
        </w:r>
        <w:r>
          <w:rPr>
            <w:webHidden/>
          </w:rPr>
          <w:tab/>
        </w:r>
        <w:r>
          <w:rPr>
            <w:webHidden/>
          </w:rPr>
          <w:fldChar w:fldCharType="begin"/>
        </w:r>
        <w:r>
          <w:rPr>
            <w:webHidden/>
          </w:rPr>
          <w:instrText xml:space="preserve"> PAGEREF _Toc9413642 \h </w:instrText>
        </w:r>
        <w:r>
          <w:rPr>
            <w:webHidden/>
          </w:rPr>
        </w:r>
        <w:r>
          <w:rPr>
            <w:webHidden/>
          </w:rPr>
          <w:fldChar w:fldCharType="separate"/>
        </w:r>
        <w:r>
          <w:rPr>
            <w:webHidden/>
          </w:rPr>
          <w:t>7</w:t>
        </w:r>
        <w:r>
          <w:rPr>
            <w:webHidden/>
          </w:rPr>
          <w:fldChar w:fldCharType="end"/>
        </w:r>
      </w:hyperlink>
    </w:p>
    <w:p w:rsidR="00E8093F" w:rsidRDefault="00E8093F">
      <w:pPr>
        <w:pStyle w:val="Obsah2"/>
        <w:rPr>
          <w:rFonts w:asciiTheme="minorHAnsi" w:eastAsiaTheme="minorEastAsia" w:hAnsiTheme="minorHAnsi" w:cstheme="minorBidi"/>
          <w:szCs w:val="22"/>
        </w:rPr>
      </w:pPr>
      <w:hyperlink w:anchor="_Toc9413643" w:history="1">
        <w:r w:rsidRPr="00E35E9F">
          <w:rPr>
            <w:rStyle w:val="Hypertextovodkaz"/>
          </w:rPr>
          <w:t>3.5</w:t>
        </w:r>
        <w:r>
          <w:rPr>
            <w:rFonts w:asciiTheme="minorHAnsi" w:eastAsiaTheme="minorEastAsia" w:hAnsiTheme="minorHAnsi" w:cstheme="minorBidi"/>
            <w:szCs w:val="22"/>
          </w:rPr>
          <w:tab/>
        </w:r>
        <w:r w:rsidRPr="00E35E9F">
          <w:rPr>
            <w:rStyle w:val="Hypertextovodkaz"/>
          </w:rPr>
          <w:t>Dotčení inženýrských sítí a ochranných pásem</w:t>
        </w:r>
        <w:r>
          <w:rPr>
            <w:webHidden/>
          </w:rPr>
          <w:tab/>
        </w:r>
        <w:r>
          <w:rPr>
            <w:webHidden/>
          </w:rPr>
          <w:fldChar w:fldCharType="begin"/>
        </w:r>
        <w:r>
          <w:rPr>
            <w:webHidden/>
          </w:rPr>
          <w:instrText xml:space="preserve"> PAGEREF _Toc9413643 \h </w:instrText>
        </w:r>
        <w:r>
          <w:rPr>
            <w:webHidden/>
          </w:rPr>
        </w:r>
        <w:r>
          <w:rPr>
            <w:webHidden/>
          </w:rPr>
          <w:fldChar w:fldCharType="separate"/>
        </w:r>
        <w:r>
          <w:rPr>
            <w:webHidden/>
          </w:rPr>
          <w:t>8</w:t>
        </w:r>
        <w:r>
          <w:rPr>
            <w:webHidden/>
          </w:rPr>
          <w:fldChar w:fldCharType="end"/>
        </w:r>
      </w:hyperlink>
    </w:p>
    <w:p w:rsidR="00E8093F" w:rsidRDefault="00E8093F">
      <w:pPr>
        <w:pStyle w:val="Obsah2"/>
        <w:rPr>
          <w:rFonts w:asciiTheme="minorHAnsi" w:eastAsiaTheme="minorEastAsia" w:hAnsiTheme="minorHAnsi" w:cstheme="minorBidi"/>
          <w:szCs w:val="22"/>
        </w:rPr>
      </w:pPr>
      <w:hyperlink w:anchor="_Toc9413644" w:history="1">
        <w:r w:rsidRPr="00E35E9F">
          <w:rPr>
            <w:rStyle w:val="Hypertextovodkaz"/>
          </w:rPr>
          <w:t>3.6</w:t>
        </w:r>
        <w:r>
          <w:rPr>
            <w:rFonts w:asciiTheme="minorHAnsi" w:eastAsiaTheme="minorEastAsia" w:hAnsiTheme="minorHAnsi" w:cstheme="minorBidi"/>
            <w:szCs w:val="22"/>
          </w:rPr>
          <w:tab/>
        </w:r>
        <w:r w:rsidRPr="00E35E9F">
          <w:rPr>
            <w:rStyle w:val="Hypertextovodkaz"/>
          </w:rPr>
          <w:t>Požadavky na kvalitu provedení</w:t>
        </w:r>
        <w:r>
          <w:rPr>
            <w:webHidden/>
          </w:rPr>
          <w:tab/>
        </w:r>
        <w:r>
          <w:rPr>
            <w:webHidden/>
          </w:rPr>
          <w:fldChar w:fldCharType="begin"/>
        </w:r>
        <w:r>
          <w:rPr>
            <w:webHidden/>
          </w:rPr>
          <w:instrText xml:space="preserve"> PAGEREF _Toc9413644 \h </w:instrText>
        </w:r>
        <w:r>
          <w:rPr>
            <w:webHidden/>
          </w:rPr>
        </w:r>
        <w:r>
          <w:rPr>
            <w:webHidden/>
          </w:rPr>
          <w:fldChar w:fldCharType="separate"/>
        </w:r>
        <w:r>
          <w:rPr>
            <w:webHidden/>
          </w:rPr>
          <w:t>8</w:t>
        </w:r>
        <w:r>
          <w:rPr>
            <w:webHidden/>
          </w:rPr>
          <w:fldChar w:fldCharType="end"/>
        </w:r>
      </w:hyperlink>
    </w:p>
    <w:p w:rsidR="00E8093F" w:rsidRDefault="00E8093F">
      <w:pPr>
        <w:pStyle w:val="Obsah2"/>
        <w:rPr>
          <w:rFonts w:asciiTheme="minorHAnsi" w:eastAsiaTheme="minorEastAsia" w:hAnsiTheme="minorHAnsi" w:cstheme="minorBidi"/>
          <w:szCs w:val="22"/>
        </w:rPr>
      </w:pPr>
      <w:hyperlink w:anchor="_Toc9413645" w:history="1">
        <w:r w:rsidRPr="00E35E9F">
          <w:rPr>
            <w:rStyle w:val="Hypertextovodkaz"/>
          </w:rPr>
          <w:t>3.7</w:t>
        </w:r>
        <w:r>
          <w:rPr>
            <w:rFonts w:asciiTheme="minorHAnsi" w:eastAsiaTheme="minorEastAsia" w:hAnsiTheme="minorHAnsi" w:cstheme="minorBidi"/>
            <w:szCs w:val="22"/>
          </w:rPr>
          <w:tab/>
        </w:r>
        <w:r w:rsidRPr="00E35E9F">
          <w:rPr>
            <w:rStyle w:val="Hypertextovodkaz"/>
          </w:rPr>
          <w:t>Zkouška vodotěsnosti</w:t>
        </w:r>
        <w:r>
          <w:rPr>
            <w:webHidden/>
          </w:rPr>
          <w:tab/>
        </w:r>
        <w:r>
          <w:rPr>
            <w:webHidden/>
          </w:rPr>
          <w:fldChar w:fldCharType="begin"/>
        </w:r>
        <w:r>
          <w:rPr>
            <w:webHidden/>
          </w:rPr>
          <w:instrText xml:space="preserve"> PAGEREF _Toc9413645 \h </w:instrText>
        </w:r>
        <w:r>
          <w:rPr>
            <w:webHidden/>
          </w:rPr>
        </w:r>
        <w:r>
          <w:rPr>
            <w:webHidden/>
          </w:rPr>
          <w:fldChar w:fldCharType="separate"/>
        </w:r>
        <w:r>
          <w:rPr>
            <w:webHidden/>
          </w:rPr>
          <w:t>8</w:t>
        </w:r>
        <w:r>
          <w:rPr>
            <w:webHidden/>
          </w:rPr>
          <w:fldChar w:fldCharType="end"/>
        </w:r>
      </w:hyperlink>
    </w:p>
    <w:p w:rsidR="00E8093F" w:rsidRDefault="00E8093F">
      <w:pPr>
        <w:pStyle w:val="Obsah2"/>
        <w:rPr>
          <w:rFonts w:asciiTheme="minorHAnsi" w:eastAsiaTheme="minorEastAsia" w:hAnsiTheme="minorHAnsi" w:cstheme="minorBidi"/>
          <w:szCs w:val="22"/>
        </w:rPr>
      </w:pPr>
      <w:hyperlink w:anchor="_Toc9413646" w:history="1">
        <w:r w:rsidRPr="00E35E9F">
          <w:rPr>
            <w:rStyle w:val="Hypertextovodkaz"/>
          </w:rPr>
          <w:t>3.8</w:t>
        </w:r>
        <w:r>
          <w:rPr>
            <w:rFonts w:asciiTheme="minorHAnsi" w:eastAsiaTheme="minorEastAsia" w:hAnsiTheme="minorHAnsi" w:cstheme="minorBidi"/>
            <w:szCs w:val="22"/>
          </w:rPr>
          <w:tab/>
        </w:r>
        <w:r w:rsidRPr="00E35E9F">
          <w:rPr>
            <w:rStyle w:val="Hypertextovodkaz"/>
          </w:rPr>
          <w:t>Úprava režimu povrchových a podzemních vod a čerpání</w:t>
        </w:r>
        <w:r>
          <w:rPr>
            <w:webHidden/>
          </w:rPr>
          <w:tab/>
        </w:r>
        <w:r>
          <w:rPr>
            <w:webHidden/>
          </w:rPr>
          <w:fldChar w:fldCharType="begin"/>
        </w:r>
        <w:r>
          <w:rPr>
            <w:webHidden/>
          </w:rPr>
          <w:instrText xml:space="preserve"> PAGEREF _Toc9413646 \h </w:instrText>
        </w:r>
        <w:r>
          <w:rPr>
            <w:webHidden/>
          </w:rPr>
        </w:r>
        <w:r>
          <w:rPr>
            <w:webHidden/>
          </w:rPr>
          <w:fldChar w:fldCharType="separate"/>
        </w:r>
        <w:r>
          <w:rPr>
            <w:webHidden/>
          </w:rPr>
          <w:t>8</w:t>
        </w:r>
        <w:r>
          <w:rPr>
            <w:webHidden/>
          </w:rPr>
          <w:fldChar w:fldCharType="end"/>
        </w:r>
      </w:hyperlink>
    </w:p>
    <w:p w:rsidR="00E8093F" w:rsidRDefault="00E8093F">
      <w:pPr>
        <w:pStyle w:val="Obsah2"/>
        <w:rPr>
          <w:rFonts w:asciiTheme="minorHAnsi" w:eastAsiaTheme="minorEastAsia" w:hAnsiTheme="minorHAnsi" w:cstheme="minorBidi"/>
          <w:szCs w:val="22"/>
        </w:rPr>
      </w:pPr>
      <w:hyperlink w:anchor="_Toc9413647" w:history="1">
        <w:r w:rsidRPr="00E35E9F">
          <w:rPr>
            <w:rStyle w:val="Hypertextovodkaz"/>
          </w:rPr>
          <w:t>3.9</w:t>
        </w:r>
        <w:r>
          <w:rPr>
            <w:rFonts w:asciiTheme="minorHAnsi" w:eastAsiaTheme="minorEastAsia" w:hAnsiTheme="minorHAnsi" w:cstheme="minorBidi"/>
            <w:szCs w:val="22"/>
          </w:rPr>
          <w:tab/>
        </w:r>
        <w:r w:rsidRPr="00E35E9F">
          <w:rPr>
            <w:rStyle w:val="Hypertextovodkaz"/>
          </w:rPr>
          <w:t>Rušení stávajících stok a objektů</w:t>
        </w:r>
        <w:r>
          <w:rPr>
            <w:webHidden/>
          </w:rPr>
          <w:tab/>
        </w:r>
        <w:r>
          <w:rPr>
            <w:webHidden/>
          </w:rPr>
          <w:fldChar w:fldCharType="begin"/>
        </w:r>
        <w:r>
          <w:rPr>
            <w:webHidden/>
          </w:rPr>
          <w:instrText xml:space="preserve"> PAGEREF _Toc9413647 \h </w:instrText>
        </w:r>
        <w:r>
          <w:rPr>
            <w:webHidden/>
          </w:rPr>
        </w:r>
        <w:r>
          <w:rPr>
            <w:webHidden/>
          </w:rPr>
          <w:fldChar w:fldCharType="separate"/>
        </w:r>
        <w:r>
          <w:rPr>
            <w:webHidden/>
          </w:rPr>
          <w:t>8</w:t>
        </w:r>
        <w:r>
          <w:rPr>
            <w:webHidden/>
          </w:rPr>
          <w:fldChar w:fldCharType="end"/>
        </w:r>
      </w:hyperlink>
    </w:p>
    <w:p w:rsidR="00E8093F" w:rsidRDefault="00E8093F">
      <w:pPr>
        <w:pStyle w:val="Obsah3"/>
        <w:tabs>
          <w:tab w:val="left" w:pos="1440"/>
          <w:tab w:val="right" w:leader="dot" w:pos="9627"/>
        </w:tabs>
        <w:rPr>
          <w:rFonts w:asciiTheme="minorHAnsi" w:eastAsiaTheme="minorEastAsia" w:hAnsiTheme="minorHAnsi" w:cstheme="minorBidi"/>
          <w:noProof/>
          <w:szCs w:val="22"/>
        </w:rPr>
      </w:pPr>
      <w:hyperlink w:anchor="_Toc9413648" w:history="1">
        <w:r w:rsidRPr="00E35E9F">
          <w:rPr>
            <w:rStyle w:val="Hypertextovodkaz"/>
            <w:noProof/>
          </w:rPr>
          <w:t>3.9.1</w:t>
        </w:r>
        <w:r>
          <w:rPr>
            <w:rFonts w:asciiTheme="minorHAnsi" w:eastAsiaTheme="minorEastAsia" w:hAnsiTheme="minorHAnsi" w:cstheme="minorBidi"/>
            <w:noProof/>
            <w:szCs w:val="22"/>
          </w:rPr>
          <w:tab/>
        </w:r>
        <w:r w:rsidRPr="00E35E9F">
          <w:rPr>
            <w:rStyle w:val="Hypertextovodkaz"/>
            <w:noProof/>
          </w:rPr>
          <w:t>Likvidované stoky</w:t>
        </w:r>
        <w:r>
          <w:rPr>
            <w:noProof/>
            <w:webHidden/>
          </w:rPr>
          <w:tab/>
        </w:r>
        <w:r>
          <w:rPr>
            <w:noProof/>
            <w:webHidden/>
          </w:rPr>
          <w:fldChar w:fldCharType="begin"/>
        </w:r>
        <w:r>
          <w:rPr>
            <w:noProof/>
            <w:webHidden/>
          </w:rPr>
          <w:instrText xml:space="preserve"> PAGEREF _Toc9413648 \h </w:instrText>
        </w:r>
        <w:r>
          <w:rPr>
            <w:noProof/>
            <w:webHidden/>
          </w:rPr>
        </w:r>
        <w:r>
          <w:rPr>
            <w:noProof/>
            <w:webHidden/>
          </w:rPr>
          <w:fldChar w:fldCharType="separate"/>
        </w:r>
        <w:r>
          <w:rPr>
            <w:noProof/>
            <w:webHidden/>
          </w:rPr>
          <w:t>8</w:t>
        </w:r>
        <w:r>
          <w:rPr>
            <w:noProof/>
            <w:webHidden/>
          </w:rPr>
          <w:fldChar w:fldCharType="end"/>
        </w:r>
      </w:hyperlink>
    </w:p>
    <w:p w:rsidR="00E8093F" w:rsidRDefault="00E8093F">
      <w:pPr>
        <w:pStyle w:val="Obsah3"/>
        <w:tabs>
          <w:tab w:val="left" w:pos="1440"/>
          <w:tab w:val="right" w:leader="dot" w:pos="9627"/>
        </w:tabs>
        <w:rPr>
          <w:rFonts w:asciiTheme="minorHAnsi" w:eastAsiaTheme="minorEastAsia" w:hAnsiTheme="minorHAnsi" w:cstheme="minorBidi"/>
          <w:noProof/>
          <w:szCs w:val="22"/>
        </w:rPr>
      </w:pPr>
      <w:hyperlink w:anchor="_Toc9413649" w:history="1">
        <w:r w:rsidRPr="00E35E9F">
          <w:rPr>
            <w:rStyle w:val="Hypertextovodkaz"/>
            <w:noProof/>
          </w:rPr>
          <w:t>3.9.2</w:t>
        </w:r>
        <w:r>
          <w:rPr>
            <w:rFonts w:asciiTheme="minorHAnsi" w:eastAsiaTheme="minorEastAsia" w:hAnsiTheme="minorHAnsi" w:cstheme="minorBidi"/>
            <w:noProof/>
            <w:szCs w:val="22"/>
          </w:rPr>
          <w:tab/>
        </w:r>
        <w:r w:rsidRPr="00E35E9F">
          <w:rPr>
            <w:rStyle w:val="Hypertextovodkaz"/>
            <w:noProof/>
          </w:rPr>
          <w:t>Likvidované objekty</w:t>
        </w:r>
        <w:r>
          <w:rPr>
            <w:noProof/>
            <w:webHidden/>
          </w:rPr>
          <w:tab/>
        </w:r>
        <w:r>
          <w:rPr>
            <w:noProof/>
            <w:webHidden/>
          </w:rPr>
          <w:fldChar w:fldCharType="begin"/>
        </w:r>
        <w:r>
          <w:rPr>
            <w:noProof/>
            <w:webHidden/>
          </w:rPr>
          <w:instrText xml:space="preserve"> PAGEREF _Toc9413649 \h </w:instrText>
        </w:r>
        <w:r>
          <w:rPr>
            <w:noProof/>
            <w:webHidden/>
          </w:rPr>
        </w:r>
        <w:r>
          <w:rPr>
            <w:noProof/>
            <w:webHidden/>
          </w:rPr>
          <w:fldChar w:fldCharType="separate"/>
        </w:r>
        <w:r>
          <w:rPr>
            <w:noProof/>
            <w:webHidden/>
          </w:rPr>
          <w:t>9</w:t>
        </w:r>
        <w:r>
          <w:rPr>
            <w:noProof/>
            <w:webHidden/>
          </w:rPr>
          <w:fldChar w:fldCharType="end"/>
        </w:r>
      </w:hyperlink>
    </w:p>
    <w:p w:rsidR="00E8093F" w:rsidRDefault="00E8093F">
      <w:pPr>
        <w:pStyle w:val="Obsah2"/>
        <w:rPr>
          <w:rFonts w:asciiTheme="minorHAnsi" w:eastAsiaTheme="minorEastAsia" w:hAnsiTheme="minorHAnsi" w:cstheme="minorBidi"/>
          <w:szCs w:val="22"/>
        </w:rPr>
      </w:pPr>
      <w:hyperlink w:anchor="_Toc9413650" w:history="1">
        <w:r w:rsidRPr="00E35E9F">
          <w:rPr>
            <w:rStyle w:val="Hypertextovodkaz"/>
          </w:rPr>
          <w:t>3.10</w:t>
        </w:r>
        <w:r>
          <w:rPr>
            <w:rFonts w:asciiTheme="minorHAnsi" w:eastAsiaTheme="minorEastAsia" w:hAnsiTheme="minorHAnsi" w:cstheme="minorBidi"/>
            <w:szCs w:val="22"/>
          </w:rPr>
          <w:tab/>
        </w:r>
        <w:r w:rsidRPr="00E35E9F">
          <w:rPr>
            <w:rStyle w:val="Hypertextovodkaz"/>
          </w:rPr>
          <w:t>Zvláštní požadavky na postup stavebních prací</w:t>
        </w:r>
        <w:r>
          <w:rPr>
            <w:webHidden/>
          </w:rPr>
          <w:tab/>
        </w:r>
        <w:r>
          <w:rPr>
            <w:webHidden/>
          </w:rPr>
          <w:fldChar w:fldCharType="begin"/>
        </w:r>
        <w:r>
          <w:rPr>
            <w:webHidden/>
          </w:rPr>
          <w:instrText xml:space="preserve"> PAGEREF _Toc9413650 \h </w:instrText>
        </w:r>
        <w:r>
          <w:rPr>
            <w:webHidden/>
          </w:rPr>
        </w:r>
        <w:r>
          <w:rPr>
            <w:webHidden/>
          </w:rPr>
          <w:fldChar w:fldCharType="separate"/>
        </w:r>
        <w:r>
          <w:rPr>
            <w:webHidden/>
          </w:rPr>
          <w:t>9</w:t>
        </w:r>
        <w:r>
          <w:rPr>
            <w:webHidden/>
          </w:rPr>
          <w:fldChar w:fldCharType="end"/>
        </w:r>
      </w:hyperlink>
    </w:p>
    <w:p w:rsidR="00E8093F" w:rsidRDefault="00E8093F">
      <w:pPr>
        <w:pStyle w:val="Obsah2"/>
        <w:rPr>
          <w:rFonts w:asciiTheme="minorHAnsi" w:eastAsiaTheme="minorEastAsia" w:hAnsiTheme="minorHAnsi" w:cstheme="minorBidi"/>
          <w:szCs w:val="22"/>
        </w:rPr>
      </w:pPr>
      <w:hyperlink w:anchor="_Toc9413651" w:history="1">
        <w:r w:rsidRPr="00E35E9F">
          <w:rPr>
            <w:rStyle w:val="Hypertextovodkaz"/>
          </w:rPr>
          <w:t>3.11</w:t>
        </w:r>
        <w:r>
          <w:rPr>
            <w:rFonts w:asciiTheme="minorHAnsi" w:eastAsiaTheme="minorEastAsia" w:hAnsiTheme="minorHAnsi" w:cstheme="minorBidi"/>
            <w:szCs w:val="22"/>
          </w:rPr>
          <w:tab/>
        </w:r>
        <w:r w:rsidRPr="00E35E9F">
          <w:rPr>
            <w:rStyle w:val="Hypertextovodkaz"/>
          </w:rPr>
          <w:t>Bezpečnost a ochrana zdraví při práci</w:t>
        </w:r>
        <w:r>
          <w:rPr>
            <w:webHidden/>
          </w:rPr>
          <w:tab/>
        </w:r>
        <w:r>
          <w:rPr>
            <w:webHidden/>
          </w:rPr>
          <w:fldChar w:fldCharType="begin"/>
        </w:r>
        <w:r>
          <w:rPr>
            <w:webHidden/>
          </w:rPr>
          <w:instrText xml:space="preserve"> PAGEREF _Toc9413651 \h </w:instrText>
        </w:r>
        <w:r>
          <w:rPr>
            <w:webHidden/>
          </w:rPr>
        </w:r>
        <w:r>
          <w:rPr>
            <w:webHidden/>
          </w:rPr>
          <w:fldChar w:fldCharType="separate"/>
        </w:r>
        <w:r>
          <w:rPr>
            <w:webHidden/>
          </w:rPr>
          <w:t>10</w:t>
        </w:r>
        <w:r>
          <w:rPr>
            <w:webHidden/>
          </w:rPr>
          <w:fldChar w:fldCharType="end"/>
        </w:r>
      </w:hyperlink>
    </w:p>
    <w:p w:rsidR="00E8093F" w:rsidRDefault="00E8093F">
      <w:pPr>
        <w:pStyle w:val="Obsah1"/>
        <w:tabs>
          <w:tab w:val="right" w:leader="dot" w:pos="9627"/>
        </w:tabs>
        <w:rPr>
          <w:rFonts w:asciiTheme="minorHAnsi" w:eastAsiaTheme="minorEastAsia" w:hAnsiTheme="minorHAnsi" w:cstheme="minorBidi"/>
          <w:b w:val="0"/>
          <w:bCs w:val="0"/>
          <w:noProof/>
          <w:color w:val="auto"/>
          <w:szCs w:val="22"/>
        </w:rPr>
      </w:pPr>
      <w:hyperlink w:anchor="_Toc9413652" w:history="1">
        <w:r w:rsidRPr="00E35E9F">
          <w:rPr>
            <w:rStyle w:val="Hypertextovodkaz"/>
            <w:noProof/>
          </w:rPr>
          <w:t>4</w:t>
        </w:r>
        <w:r>
          <w:rPr>
            <w:rFonts w:asciiTheme="minorHAnsi" w:eastAsiaTheme="minorEastAsia" w:hAnsiTheme="minorHAnsi" w:cstheme="minorBidi"/>
            <w:b w:val="0"/>
            <w:bCs w:val="0"/>
            <w:noProof/>
            <w:color w:val="auto"/>
            <w:szCs w:val="22"/>
          </w:rPr>
          <w:tab/>
        </w:r>
        <w:r w:rsidRPr="00E35E9F">
          <w:rPr>
            <w:rStyle w:val="Hypertextovodkaz"/>
            <w:noProof/>
          </w:rPr>
          <w:t>Věcné a časové vazby</w:t>
        </w:r>
        <w:r>
          <w:rPr>
            <w:noProof/>
            <w:webHidden/>
          </w:rPr>
          <w:tab/>
        </w:r>
        <w:r>
          <w:rPr>
            <w:noProof/>
            <w:webHidden/>
          </w:rPr>
          <w:fldChar w:fldCharType="begin"/>
        </w:r>
        <w:r>
          <w:rPr>
            <w:noProof/>
            <w:webHidden/>
          </w:rPr>
          <w:instrText xml:space="preserve"> PAGEREF _Toc9413652 \h </w:instrText>
        </w:r>
        <w:r>
          <w:rPr>
            <w:noProof/>
            <w:webHidden/>
          </w:rPr>
        </w:r>
        <w:r>
          <w:rPr>
            <w:noProof/>
            <w:webHidden/>
          </w:rPr>
          <w:fldChar w:fldCharType="separate"/>
        </w:r>
        <w:r>
          <w:rPr>
            <w:noProof/>
            <w:webHidden/>
          </w:rPr>
          <w:t>10</w:t>
        </w:r>
        <w:r>
          <w:rPr>
            <w:noProof/>
            <w:webHidden/>
          </w:rPr>
          <w:fldChar w:fldCharType="end"/>
        </w:r>
      </w:hyperlink>
    </w:p>
    <w:p w:rsidR="00E8093F" w:rsidRDefault="00E8093F">
      <w:pPr>
        <w:pStyle w:val="Obsah2"/>
        <w:rPr>
          <w:rFonts w:asciiTheme="minorHAnsi" w:eastAsiaTheme="minorEastAsia" w:hAnsiTheme="minorHAnsi" w:cstheme="minorBidi"/>
          <w:szCs w:val="22"/>
        </w:rPr>
      </w:pPr>
      <w:hyperlink w:anchor="_Toc9413653" w:history="1">
        <w:r w:rsidRPr="00E35E9F">
          <w:rPr>
            <w:rStyle w:val="Hypertextovodkaz"/>
          </w:rPr>
          <w:t>4.1</w:t>
        </w:r>
        <w:r>
          <w:rPr>
            <w:rFonts w:asciiTheme="minorHAnsi" w:eastAsiaTheme="minorEastAsia" w:hAnsiTheme="minorHAnsi" w:cstheme="minorBidi"/>
            <w:szCs w:val="22"/>
          </w:rPr>
          <w:tab/>
        </w:r>
        <w:r w:rsidRPr="00E35E9F">
          <w:rPr>
            <w:rStyle w:val="Hypertextovodkaz"/>
          </w:rPr>
          <w:t>Přeložky podzemních sítí</w:t>
        </w:r>
        <w:r>
          <w:rPr>
            <w:webHidden/>
          </w:rPr>
          <w:tab/>
        </w:r>
        <w:r>
          <w:rPr>
            <w:webHidden/>
          </w:rPr>
          <w:fldChar w:fldCharType="begin"/>
        </w:r>
        <w:r>
          <w:rPr>
            <w:webHidden/>
          </w:rPr>
          <w:instrText xml:space="preserve"> PAGEREF _Toc9413653 \h </w:instrText>
        </w:r>
        <w:r>
          <w:rPr>
            <w:webHidden/>
          </w:rPr>
        </w:r>
        <w:r>
          <w:rPr>
            <w:webHidden/>
          </w:rPr>
          <w:fldChar w:fldCharType="separate"/>
        </w:r>
        <w:r>
          <w:rPr>
            <w:webHidden/>
          </w:rPr>
          <w:t>10</w:t>
        </w:r>
        <w:r>
          <w:rPr>
            <w:webHidden/>
          </w:rPr>
          <w:fldChar w:fldCharType="end"/>
        </w:r>
      </w:hyperlink>
    </w:p>
    <w:p w:rsidR="00E8093F" w:rsidRDefault="00E8093F">
      <w:pPr>
        <w:pStyle w:val="Obsah2"/>
        <w:rPr>
          <w:rFonts w:asciiTheme="minorHAnsi" w:eastAsiaTheme="minorEastAsia" w:hAnsiTheme="minorHAnsi" w:cstheme="minorBidi"/>
          <w:szCs w:val="22"/>
        </w:rPr>
      </w:pPr>
      <w:hyperlink w:anchor="_Toc9413654" w:history="1">
        <w:r w:rsidRPr="00E35E9F">
          <w:rPr>
            <w:rStyle w:val="Hypertextovodkaz"/>
          </w:rPr>
          <w:t>4.2</w:t>
        </w:r>
        <w:r>
          <w:rPr>
            <w:rFonts w:asciiTheme="minorHAnsi" w:eastAsiaTheme="minorEastAsia" w:hAnsiTheme="minorHAnsi" w:cstheme="minorBidi"/>
            <w:szCs w:val="22"/>
          </w:rPr>
          <w:tab/>
        </w:r>
        <w:r w:rsidRPr="00E35E9F">
          <w:rPr>
            <w:rStyle w:val="Hypertextovodkaz"/>
          </w:rPr>
          <w:t>Dopravní omezení</w:t>
        </w:r>
        <w:r>
          <w:rPr>
            <w:webHidden/>
          </w:rPr>
          <w:tab/>
        </w:r>
        <w:r>
          <w:rPr>
            <w:webHidden/>
          </w:rPr>
          <w:fldChar w:fldCharType="begin"/>
        </w:r>
        <w:r>
          <w:rPr>
            <w:webHidden/>
          </w:rPr>
          <w:instrText xml:space="preserve"> PAGEREF _Toc9413654 \h </w:instrText>
        </w:r>
        <w:r>
          <w:rPr>
            <w:webHidden/>
          </w:rPr>
        </w:r>
        <w:r>
          <w:rPr>
            <w:webHidden/>
          </w:rPr>
          <w:fldChar w:fldCharType="separate"/>
        </w:r>
        <w:r>
          <w:rPr>
            <w:webHidden/>
          </w:rPr>
          <w:t>10</w:t>
        </w:r>
        <w:r>
          <w:rPr>
            <w:webHidden/>
          </w:rPr>
          <w:fldChar w:fldCharType="end"/>
        </w:r>
      </w:hyperlink>
    </w:p>
    <w:p w:rsidR="00E8093F" w:rsidRDefault="00E8093F">
      <w:pPr>
        <w:pStyle w:val="Obsah2"/>
        <w:rPr>
          <w:rFonts w:asciiTheme="minorHAnsi" w:eastAsiaTheme="minorEastAsia" w:hAnsiTheme="minorHAnsi" w:cstheme="minorBidi"/>
          <w:szCs w:val="22"/>
        </w:rPr>
      </w:pPr>
      <w:hyperlink w:anchor="_Toc9413655" w:history="1">
        <w:r w:rsidRPr="00E35E9F">
          <w:rPr>
            <w:rStyle w:val="Hypertextovodkaz"/>
          </w:rPr>
          <w:t>4.3</w:t>
        </w:r>
        <w:r>
          <w:rPr>
            <w:rFonts w:asciiTheme="minorHAnsi" w:eastAsiaTheme="minorEastAsia" w:hAnsiTheme="minorHAnsi" w:cstheme="minorBidi"/>
            <w:szCs w:val="22"/>
          </w:rPr>
          <w:tab/>
        </w:r>
        <w:r w:rsidRPr="00E35E9F">
          <w:rPr>
            <w:rStyle w:val="Hypertextovodkaz"/>
          </w:rPr>
          <w:t>Všeobecně</w:t>
        </w:r>
        <w:r>
          <w:rPr>
            <w:webHidden/>
          </w:rPr>
          <w:tab/>
        </w:r>
        <w:r>
          <w:rPr>
            <w:webHidden/>
          </w:rPr>
          <w:fldChar w:fldCharType="begin"/>
        </w:r>
        <w:r>
          <w:rPr>
            <w:webHidden/>
          </w:rPr>
          <w:instrText xml:space="preserve"> PAGEREF _Toc9413655 \h </w:instrText>
        </w:r>
        <w:r>
          <w:rPr>
            <w:webHidden/>
          </w:rPr>
        </w:r>
        <w:r>
          <w:rPr>
            <w:webHidden/>
          </w:rPr>
          <w:fldChar w:fldCharType="separate"/>
        </w:r>
        <w:r>
          <w:rPr>
            <w:webHidden/>
          </w:rPr>
          <w:t>10</w:t>
        </w:r>
        <w:r>
          <w:rPr>
            <w:webHidden/>
          </w:rPr>
          <w:fldChar w:fldCharType="end"/>
        </w:r>
      </w:hyperlink>
    </w:p>
    <w:p w:rsidR="00E8093F" w:rsidRDefault="00E8093F">
      <w:pPr>
        <w:pStyle w:val="Obsah2"/>
        <w:rPr>
          <w:rFonts w:asciiTheme="minorHAnsi" w:eastAsiaTheme="minorEastAsia" w:hAnsiTheme="minorHAnsi" w:cstheme="minorBidi"/>
          <w:szCs w:val="22"/>
        </w:rPr>
      </w:pPr>
      <w:hyperlink w:anchor="_Toc9413656" w:history="1">
        <w:r w:rsidRPr="00E35E9F">
          <w:rPr>
            <w:rStyle w:val="Hypertextovodkaz"/>
          </w:rPr>
          <w:t>4.4</w:t>
        </w:r>
        <w:r>
          <w:rPr>
            <w:rFonts w:asciiTheme="minorHAnsi" w:eastAsiaTheme="minorEastAsia" w:hAnsiTheme="minorHAnsi" w:cstheme="minorBidi"/>
            <w:szCs w:val="22"/>
          </w:rPr>
          <w:tab/>
        </w:r>
        <w:r w:rsidRPr="00E35E9F">
          <w:rPr>
            <w:rStyle w:val="Hypertextovodkaz"/>
          </w:rPr>
          <w:t>Příprava pro výstavbu</w:t>
        </w:r>
        <w:r>
          <w:rPr>
            <w:webHidden/>
          </w:rPr>
          <w:tab/>
        </w:r>
        <w:r>
          <w:rPr>
            <w:webHidden/>
          </w:rPr>
          <w:fldChar w:fldCharType="begin"/>
        </w:r>
        <w:r>
          <w:rPr>
            <w:webHidden/>
          </w:rPr>
          <w:instrText xml:space="preserve"> PAGEREF _Toc9413656 \h </w:instrText>
        </w:r>
        <w:r>
          <w:rPr>
            <w:webHidden/>
          </w:rPr>
        </w:r>
        <w:r>
          <w:rPr>
            <w:webHidden/>
          </w:rPr>
          <w:fldChar w:fldCharType="separate"/>
        </w:r>
        <w:r>
          <w:rPr>
            <w:webHidden/>
          </w:rPr>
          <w:t>11</w:t>
        </w:r>
        <w:r>
          <w:rPr>
            <w:webHidden/>
          </w:rPr>
          <w:fldChar w:fldCharType="end"/>
        </w:r>
      </w:hyperlink>
    </w:p>
    <w:p w:rsidR="00E8093F" w:rsidRDefault="00E8093F">
      <w:pPr>
        <w:pStyle w:val="Obsah1"/>
        <w:tabs>
          <w:tab w:val="right" w:leader="dot" w:pos="9627"/>
        </w:tabs>
        <w:rPr>
          <w:rFonts w:asciiTheme="minorHAnsi" w:eastAsiaTheme="minorEastAsia" w:hAnsiTheme="minorHAnsi" w:cstheme="minorBidi"/>
          <w:b w:val="0"/>
          <w:bCs w:val="0"/>
          <w:noProof/>
          <w:color w:val="auto"/>
          <w:szCs w:val="22"/>
        </w:rPr>
      </w:pPr>
      <w:hyperlink w:anchor="_Toc9413657" w:history="1">
        <w:r w:rsidRPr="00E35E9F">
          <w:rPr>
            <w:rStyle w:val="Hypertextovodkaz"/>
            <w:noProof/>
          </w:rPr>
          <w:t>5</w:t>
        </w:r>
        <w:r>
          <w:rPr>
            <w:rFonts w:asciiTheme="minorHAnsi" w:eastAsiaTheme="minorEastAsia" w:hAnsiTheme="minorHAnsi" w:cstheme="minorBidi"/>
            <w:b w:val="0"/>
            <w:bCs w:val="0"/>
            <w:noProof/>
            <w:color w:val="auto"/>
            <w:szCs w:val="22"/>
          </w:rPr>
          <w:tab/>
        </w:r>
        <w:r w:rsidRPr="00E35E9F">
          <w:rPr>
            <w:rStyle w:val="Hypertextovodkaz"/>
            <w:noProof/>
          </w:rPr>
          <w:t>Úprava ploch, oplocení, veřejná zeleň</w:t>
        </w:r>
        <w:r>
          <w:rPr>
            <w:noProof/>
            <w:webHidden/>
          </w:rPr>
          <w:tab/>
        </w:r>
        <w:r>
          <w:rPr>
            <w:noProof/>
            <w:webHidden/>
          </w:rPr>
          <w:fldChar w:fldCharType="begin"/>
        </w:r>
        <w:r>
          <w:rPr>
            <w:noProof/>
            <w:webHidden/>
          </w:rPr>
          <w:instrText xml:space="preserve"> PAGEREF _Toc9413657 \h </w:instrText>
        </w:r>
        <w:r>
          <w:rPr>
            <w:noProof/>
            <w:webHidden/>
          </w:rPr>
        </w:r>
        <w:r>
          <w:rPr>
            <w:noProof/>
            <w:webHidden/>
          </w:rPr>
          <w:fldChar w:fldCharType="separate"/>
        </w:r>
        <w:r>
          <w:rPr>
            <w:noProof/>
            <w:webHidden/>
          </w:rPr>
          <w:t>11</w:t>
        </w:r>
        <w:r>
          <w:rPr>
            <w:noProof/>
            <w:webHidden/>
          </w:rPr>
          <w:fldChar w:fldCharType="end"/>
        </w:r>
      </w:hyperlink>
    </w:p>
    <w:p w:rsidR="00E8093F" w:rsidRDefault="00E8093F">
      <w:pPr>
        <w:pStyle w:val="Obsah1"/>
        <w:tabs>
          <w:tab w:val="right" w:leader="dot" w:pos="9627"/>
        </w:tabs>
        <w:rPr>
          <w:rFonts w:asciiTheme="minorHAnsi" w:eastAsiaTheme="minorEastAsia" w:hAnsiTheme="minorHAnsi" w:cstheme="minorBidi"/>
          <w:b w:val="0"/>
          <w:bCs w:val="0"/>
          <w:noProof/>
          <w:color w:val="auto"/>
          <w:szCs w:val="22"/>
        </w:rPr>
      </w:pPr>
      <w:hyperlink w:anchor="_Toc9413658" w:history="1">
        <w:r w:rsidRPr="00E35E9F">
          <w:rPr>
            <w:rStyle w:val="Hypertextovodkaz"/>
            <w:noProof/>
          </w:rPr>
          <w:t>6</w:t>
        </w:r>
        <w:r>
          <w:rPr>
            <w:rFonts w:asciiTheme="minorHAnsi" w:eastAsiaTheme="minorEastAsia" w:hAnsiTheme="minorHAnsi" w:cstheme="minorBidi"/>
            <w:b w:val="0"/>
            <w:bCs w:val="0"/>
            <w:noProof/>
            <w:color w:val="auto"/>
            <w:szCs w:val="22"/>
          </w:rPr>
          <w:tab/>
        </w:r>
        <w:r w:rsidRPr="00E35E9F">
          <w:rPr>
            <w:rStyle w:val="Hypertextovodkaz"/>
            <w:noProof/>
          </w:rPr>
          <w:t>Ochrana a péče o životní prostředí</w:t>
        </w:r>
        <w:r>
          <w:rPr>
            <w:noProof/>
            <w:webHidden/>
          </w:rPr>
          <w:tab/>
        </w:r>
        <w:r>
          <w:rPr>
            <w:noProof/>
            <w:webHidden/>
          </w:rPr>
          <w:fldChar w:fldCharType="begin"/>
        </w:r>
        <w:r>
          <w:rPr>
            <w:noProof/>
            <w:webHidden/>
          </w:rPr>
          <w:instrText xml:space="preserve"> PAGEREF _Toc9413658 \h </w:instrText>
        </w:r>
        <w:r>
          <w:rPr>
            <w:noProof/>
            <w:webHidden/>
          </w:rPr>
        </w:r>
        <w:r>
          <w:rPr>
            <w:noProof/>
            <w:webHidden/>
          </w:rPr>
          <w:fldChar w:fldCharType="separate"/>
        </w:r>
        <w:r>
          <w:rPr>
            <w:noProof/>
            <w:webHidden/>
          </w:rPr>
          <w:t>11</w:t>
        </w:r>
        <w:r>
          <w:rPr>
            <w:noProof/>
            <w:webHidden/>
          </w:rPr>
          <w:fldChar w:fldCharType="end"/>
        </w:r>
      </w:hyperlink>
    </w:p>
    <w:p w:rsidR="00E8093F" w:rsidRDefault="00E8093F">
      <w:pPr>
        <w:pStyle w:val="Obsah2"/>
        <w:rPr>
          <w:rFonts w:asciiTheme="minorHAnsi" w:eastAsiaTheme="minorEastAsia" w:hAnsiTheme="minorHAnsi" w:cstheme="minorBidi"/>
          <w:szCs w:val="22"/>
        </w:rPr>
      </w:pPr>
      <w:hyperlink w:anchor="_Toc9413659" w:history="1">
        <w:r w:rsidRPr="00E35E9F">
          <w:rPr>
            <w:rStyle w:val="Hypertextovodkaz"/>
          </w:rPr>
          <w:t>6.1</w:t>
        </w:r>
        <w:r>
          <w:rPr>
            <w:rFonts w:asciiTheme="minorHAnsi" w:eastAsiaTheme="minorEastAsia" w:hAnsiTheme="minorHAnsi" w:cstheme="minorBidi"/>
            <w:szCs w:val="22"/>
          </w:rPr>
          <w:tab/>
        </w:r>
        <w:r w:rsidRPr="00E35E9F">
          <w:rPr>
            <w:rStyle w:val="Hypertextovodkaz"/>
          </w:rPr>
          <w:t>Vliv stavby na okolní prostředí</w:t>
        </w:r>
        <w:r>
          <w:rPr>
            <w:webHidden/>
          </w:rPr>
          <w:tab/>
        </w:r>
        <w:r>
          <w:rPr>
            <w:webHidden/>
          </w:rPr>
          <w:fldChar w:fldCharType="begin"/>
        </w:r>
        <w:r>
          <w:rPr>
            <w:webHidden/>
          </w:rPr>
          <w:instrText xml:space="preserve"> PAGEREF _Toc9413659 \h </w:instrText>
        </w:r>
        <w:r>
          <w:rPr>
            <w:webHidden/>
          </w:rPr>
        </w:r>
        <w:r>
          <w:rPr>
            <w:webHidden/>
          </w:rPr>
          <w:fldChar w:fldCharType="separate"/>
        </w:r>
        <w:r>
          <w:rPr>
            <w:webHidden/>
          </w:rPr>
          <w:t>11</w:t>
        </w:r>
        <w:r>
          <w:rPr>
            <w:webHidden/>
          </w:rPr>
          <w:fldChar w:fldCharType="end"/>
        </w:r>
      </w:hyperlink>
    </w:p>
    <w:p w:rsidR="00E8093F" w:rsidRDefault="00E8093F">
      <w:pPr>
        <w:pStyle w:val="Obsah2"/>
        <w:rPr>
          <w:rFonts w:asciiTheme="minorHAnsi" w:eastAsiaTheme="minorEastAsia" w:hAnsiTheme="minorHAnsi" w:cstheme="minorBidi"/>
          <w:szCs w:val="22"/>
        </w:rPr>
      </w:pPr>
      <w:hyperlink w:anchor="_Toc9413660" w:history="1">
        <w:r w:rsidRPr="00E35E9F">
          <w:rPr>
            <w:rStyle w:val="Hypertextovodkaz"/>
          </w:rPr>
          <w:t>6.2</w:t>
        </w:r>
        <w:r>
          <w:rPr>
            <w:rFonts w:asciiTheme="minorHAnsi" w:eastAsiaTheme="minorEastAsia" w:hAnsiTheme="minorHAnsi" w:cstheme="minorBidi"/>
            <w:szCs w:val="22"/>
          </w:rPr>
          <w:tab/>
        </w:r>
        <w:r w:rsidRPr="00E35E9F">
          <w:rPr>
            <w:rStyle w:val="Hypertextovodkaz"/>
          </w:rPr>
          <w:t>Protipožární zabezpečení stavby</w:t>
        </w:r>
        <w:r>
          <w:rPr>
            <w:webHidden/>
          </w:rPr>
          <w:tab/>
        </w:r>
        <w:r>
          <w:rPr>
            <w:webHidden/>
          </w:rPr>
          <w:fldChar w:fldCharType="begin"/>
        </w:r>
        <w:r>
          <w:rPr>
            <w:webHidden/>
          </w:rPr>
          <w:instrText xml:space="preserve"> PAGEREF _Toc9413660 \h </w:instrText>
        </w:r>
        <w:r>
          <w:rPr>
            <w:webHidden/>
          </w:rPr>
        </w:r>
        <w:r>
          <w:rPr>
            <w:webHidden/>
          </w:rPr>
          <w:fldChar w:fldCharType="separate"/>
        </w:r>
        <w:r>
          <w:rPr>
            <w:webHidden/>
          </w:rPr>
          <w:t>11</w:t>
        </w:r>
        <w:r>
          <w:rPr>
            <w:webHidden/>
          </w:rPr>
          <w:fldChar w:fldCharType="end"/>
        </w:r>
      </w:hyperlink>
    </w:p>
    <w:p w:rsidR="00E8093F" w:rsidRDefault="00E8093F">
      <w:pPr>
        <w:pStyle w:val="Obsah2"/>
        <w:rPr>
          <w:rFonts w:asciiTheme="minorHAnsi" w:eastAsiaTheme="minorEastAsia" w:hAnsiTheme="minorHAnsi" w:cstheme="minorBidi"/>
          <w:szCs w:val="22"/>
        </w:rPr>
      </w:pPr>
      <w:hyperlink w:anchor="_Toc9413661" w:history="1">
        <w:r w:rsidRPr="00E35E9F">
          <w:rPr>
            <w:rStyle w:val="Hypertextovodkaz"/>
          </w:rPr>
          <w:t>6.3</w:t>
        </w:r>
        <w:r>
          <w:rPr>
            <w:rFonts w:asciiTheme="minorHAnsi" w:eastAsiaTheme="minorEastAsia" w:hAnsiTheme="minorHAnsi" w:cstheme="minorBidi"/>
            <w:szCs w:val="22"/>
          </w:rPr>
          <w:tab/>
        </w:r>
        <w:r w:rsidRPr="00E35E9F">
          <w:rPr>
            <w:rStyle w:val="Hypertextovodkaz"/>
          </w:rPr>
          <w:t>Řešení protikorozní ochrany</w:t>
        </w:r>
        <w:r>
          <w:rPr>
            <w:webHidden/>
          </w:rPr>
          <w:tab/>
        </w:r>
        <w:r>
          <w:rPr>
            <w:webHidden/>
          </w:rPr>
          <w:fldChar w:fldCharType="begin"/>
        </w:r>
        <w:r>
          <w:rPr>
            <w:webHidden/>
          </w:rPr>
          <w:instrText xml:space="preserve"> PAGEREF _Toc9413661 \h </w:instrText>
        </w:r>
        <w:r>
          <w:rPr>
            <w:webHidden/>
          </w:rPr>
        </w:r>
        <w:r>
          <w:rPr>
            <w:webHidden/>
          </w:rPr>
          <w:fldChar w:fldCharType="separate"/>
        </w:r>
        <w:r>
          <w:rPr>
            <w:webHidden/>
          </w:rPr>
          <w:t>12</w:t>
        </w:r>
        <w:r>
          <w:rPr>
            <w:webHidden/>
          </w:rPr>
          <w:fldChar w:fldCharType="end"/>
        </w:r>
      </w:hyperlink>
    </w:p>
    <w:p w:rsidR="00E8093F" w:rsidRDefault="00E8093F">
      <w:pPr>
        <w:pStyle w:val="Obsah2"/>
        <w:rPr>
          <w:rFonts w:asciiTheme="minorHAnsi" w:eastAsiaTheme="minorEastAsia" w:hAnsiTheme="minorHAnsi" w:cstheme="minorBidi"/>
          <w:szCs w:val="22"/>
        </w:rPr>
      </w:pPr>
      <w:hyperlink w:anchor="_Toc9413662" w:history="1">
        <w:r w:rsidRPr="00E35E9F">
          <w:rPr>
            <w:rStyle w:val="Hypertextovodkaz"/>
          </w:rPr>
          <w:t>6.4</w:t>
        </w:r>
        <w:r>
          <w:rPr>
            <w:rFonts w:asciiTheme="minorHAnsi" w:eastAsiaTheme="minorEastAsia" w:hAnsiTheme="minorHAnsi" w:cstheme="minorBidi"/>
            <w:szCs w:val="22"/>
          </w:rPr>
          <w:tab/>
        </w:r>
        <w:r w:rsidRPr="00E35E9F">
          <w:rPr>
            <w:rStyle w:val="Hypertextovodkaz"/>
          </w:rPr>
          <w:t>Údaje o recipientu</w:t>
        </w:r>
        <w:r>
          <w:rPr>
            <w:webHidden/>
          </w:rPr>
          <w:tab/>
        </w:r>
        <w:r>
          <w:rPr>
            <w:webHidden/>
          </w:rPr>
          <w:fldChar w:fldCharType="begin"/>
        </w:r>
        <w:r>
          <w:rPr>
            <w:webHidden/>
          </w:rPr>
          <w:instrText xml:space="preserve"> PAGEREF _Toc9413662 \h </w:instrText>
        </w:r>
        <w:r>
          <w:rPr>
            <w:webHidden/>
          </w:rPr>
        </w:r>
        <w:r>
          <w:rPr>
            <w:webHidden/>
          </w:rPr>
          <w:fldChar w:fldCharType="separate"/>
        </w:r>
        <w:r>
          <w:rPr>
            <w:webHidden/>
          </w:rPr>
          <w:t>12</w:t>
        </w:r>
        <w:r>
          <w:rPr>
            <w:webHidden/>
          </w:rPr>
          <w:fldChar w:fldCharType="end"/>
        </w:r>
      </w:hyperlink>
    </w:p>
    <w:p w:rsidR="00E8093F" w:rsidRDefault="00E8093F">
      <w:pPr>
        <w:pStyle w:val="Obsah2"/>
        <w:rPr>
          <w:rFonts w:asciiTheme="minorHAnsi" w:eastAsiaTheme="minorEastAsia" w:hAnsiTheme="minorHAnsi" w:cstheme="minorBidi"/>
          <w:szCs w:val="22"/>
        </w:rPr>
      </w:pPr>
      <w:hyperlink w:anchor="_Toc9413663" w:history="1">
        <w:r w:rsidRPr="00E35E9F">
          <w:rPr>
            <w:rStyle w:val="Hypertextovodkaz"/>
          </w:rPr>
          <w:t>6.5</w:t>
        </w:r>
        <w:r>
          <w:rPr>
            <w:rFonts w:asciiTheme="minorHAnsi" w:eastAsiaTheme="minorEastAsia" w:hAnsiTheme="minorHAnsi" w:cstheme="minorBidi"/>
            <w:szCs w:val="22"/>
          </w:rPr>
          <w:tab/>
        </w:r>
        <w:r w:rsidRPr="00E35E9F">
          <w:rPr>
            <w:rStyle w:val="Hypertextovodkaz"/>
          </w:rPr>
          <w:t>Stanovení ochranných pásem</w:t>
        </w:r>
        <w:r>
          <w:rPr>
            <w:webHidden/>
          </w:rPr>
          <w:tab/>
        </w:r>
        <w:r>
          <w:rPr>
            <w:webHidden/>
          </w:rPr>
          <w:fldChar w:fldCharType="begin"/>
        </w:r>
        <w:r>
          <w:rPr>
            <w:webHidden/>
          </w:rPr>
          <w:instrText xml:space="preserve"> PAGEREF _Toc9413663 \h </w:instrText>
        </w:r>
        <w:r>
          <w:rPr>
            <w:webHidden/>
          </w:rPr>
        </w:r>
        <w:r>
          <w:rPr>
            <w:webHidden/>
          </w:rPr>
          <w:fldChar w:fldCharType="separate"/>
        </w:r>
        <w:r>
          <w:rPr>
            <w:webHidden/>
          </w:rPr>
          <w:t>12</w:t>
        </w:r>
        <w:r>
          <w:rPr>
            <w:webHidden/>
          </w:rPr>
          <w:fldChar w:fldCharType="end"/>
        </w:r>
      </w:hyperlink>
    </w:p>
    <w:p w:rsidR="00E8093F" w:rsidRDefault="00E8093F">
      <w:pPr>
        <w:pStyle w:val="Obsah1"/>
        <w:tabs>
          <w:tab w:val="right" w:leader="dot" w:pos="9627"/>
        </w:tabs>
        <w:rPr>
          <w:rFonts w:asciiTheme="minorHAnsi" w:eastAsiaTheme="minorEastAsia" w:hAnsiTheme="minorHAnsi" w:cstheme="minorBidi"/>
          <w:b w:val="0"/>
          <w:bCs w:val="0"/>
          <w:noProof/>
          <w:color w:val="auto"/>
          <w:szCs w:val="22"/>
        </w:rPr>
      </w:pPr>
      <w:hyperlink w:anchor="_Toc9413664" w:history="1">
        <w:r w:rsidRPr="00E35E9F">
          <w:rPr>
            <w:rStyle w:val="Hypertextovodkaz"/>
            <w:noProof/>
          </w:rPr>
          <w:t>7</w:t>
        </w:r>
        <w:r>
          <w:rPr>
            <w:rFonts w:asciiTheme="minorHAnsi" w:eastAsiaTheme="minorEastAsia" w:hAnsiTheme="minorHAnsi" w:cstheme="minorBidi"/>
            <w:b w:val="0"/>
            <w:bCs w:val="0"/>
            <w:noProof/>
            <w:color w:val="auto"/>
            <w:szCs w:val="22"/>
          </w:rPr>
          <w:tab/>
        </w:r>
        <w:r w:rsidRPr="00E35E9F">
          <w:rPr>
            <w:rStyle w:val="Hypertextovodkaz"/>
            <w:noProof/>
          </w:rPr>
          <w:t>Vytýčení stavby</w:t>
        </w:r>
        <w:r>
          <w:rPr>
            <w:noProof/>
            <w:webHidden/>
          </w:rPr>
          <w:tab/>
        </w:r>
        <w:r>
          <w:rPr>
            <w:noProof/>
            <w:webHidden/>
          </w:rPr>
          <w:fldChar w:fldCharType="begin"/>
        </w:r>
        <w:r>
          <w:rPr>
            <w:noProof/>
            <w:webHidden/>
          </w:rPr>
          <w:instrText xml:space="preserve"> PAGEREF _Toc9413664 \h </w:instrText>
        </w:r>
        <w:r>
          <w:rPr>
            <w:noProof/>
            <w:webHidden/>
          </w:rPr>
        </w:r>
        <w:r>
          <w:rPr>
            <w:noProof/>
            <w:webHidden/>
          </w:rPr>
          <w:fldChar w:fldCharType="separate"/>
        </w:r>
        <w:r>
          <w:rPr>
            <w:noProof/>
            <w:webHidden/>
          </w:rPr>
          <w:t>12</w:t>
        </w:r>
        <w:r>
          <w:rPr>
            <w:noProof/>
            <w:webHidden/>
          </w:rPr>
          <w:fldChar w:fldCharType="end"/>
        </w:r>
      </w:hyperlink>
    </w:p>
    <w:p w:rsidR="00E8093F" w:rsidRDefault="00E8093F">
      <w:pPr>
        <w:pStyle w:val="Obsah1"/>
        <w:tabs>
          <w:tab w:val="right" w:leader="dot" w:pos="9627"/>
        </w:tabs>
        <w:rPr>
          <w:rFonts w:asciiTheme="minorHAnsi" w:eastAsiaTheme="minorEastAsia" w:hAnsiTheme="minorHAnsi" w:cstheme="minorBidi"/>
          <w:b w:val="0"/>
          <w:bCs w:val="0"/>
          <w:noProof/>
          <w:color w:val="auto"/>
          <w:szCs w:val="22"/>
        </w:rPr>
      </w:pPr>
      <w:hyperlink w:anchor="_Toc9413665" w:history="1">
        <w:r w:rsidRPr="00E35E9F">
          <w:rPr>
            <w:rStyle w:val="Hypertextovodkaz"/>
            <w:noProof/>
          </w:rPr>
          <w:t>8</w:t>
        </w:r>
        <w:r>
          <w:rPr>
            <w:rFonts w:asciiTheme="minorHAnsi" w:eastAsiaTheme="minorEastAsia" w:hAnsiTheme="minorHAnsi" w:cstheme="minorBidi"/>
            <w:b w:val="0"/>
            <w:bCs w:val="0"/>
            <w:noProof/>
            <w:color w:val="auto"/>
            <w:szCs w:val="22"/>
          </w:rPr>
          <w:tab/>
        </w:r>
        <w:r w:rsidRPr="00E35E9F">
          <w:rPr>
            <w:rStyle w:val="Hypertextovodkaz"/>
            <w:noProof/>
          </w:rPr>
          <w:t>Údaje o technologické části stavby</w:t>
        </w:r>
        <w:r>
          <w:rPr>
            <w:noProof/>
            <w:webHidden/>
          </w:rPr>
          <w:tab/>
        </w:r>
        <w:r>
          <w:rPr>
            <w:noProof/>
            <w:webHidden/>
          </w:rPr>
          <w:fldChar w:fldCharType="begin"/>
        </w:r>
        <w:r>
          <w:rPr>
            <w:noProof/>
            <w:webHidden/>
          </w:rPr>
          <w:instrText xml:space="preserve"> PAGEREF _Toc9413665 \h </w:instrText>
        </w:r>
        <w:r>
          <w:rPr>
            <w:noProof/>
            <w:webHidden/>
          </w:rPr>
        </w:r>
        <w:r>
          <w:rPr>
            <w:noProof/>
            <w:webHidden/>
          </w:rPr>
          <w:fldChar w:fldCharType="separate"/>
        </w:r>
        <w:r>
          <w:rPr>
            <w:noProof/>
            <w:webHidden/>
          </w:rPr>
          <w:t>12</w:t>
        </w:r>
        <w:r>
          <w:rPr>
            <w:noProof/>
            <w:webHidden/>
          </w:rPr>
          <w:fldChar w:fldCharType="end"/>
        </w:r>
      </w:hyperlink>
    </w:p>
    <w:p w:rsidR="00E8093F" w:rsidRDefault="00E8093F">
      <w:pPr>
        <w:pStyle w:val="Obsah1"/>
        <w:tabs>
          <w:tab w:val="right" w:leader="dot" w:pos="9627"/>
        </w:tabs>
        <w:rPr>
          <w:rFonts w:asciiTheme="minorHAnsi" w:eastAsiaTheme="minorEastAsia" w:hAnsiTheme="minorHAnsi" w:cstheme="minorBidi"/>
          <w:b w:val="0"/>
          <w:bCs w:val="0"/>
          <w:noProof/>
          <w:color w:val="auto"/>
          <w:szCs w:val="22"/>
        </w:rPr>
      </w:pPr>
      <w:hyperlink w:anchor="_Toc9413666" w:history="1">
        <w:r w:rsidRPr="00E35E9F">
          <w:rPr>
            <w:rStyle w:val="Hypertextovodkaz"/>
            <w:noProof/>
          </w:rPr>
          <w:t>9</w:t>
        </w:r>
        <w:r>
          <w:rPr>
            <w:rFonts w:asciiTheme="minorHAnsi" w:eastAsiaTheme="minorEastAsia" w:hAnsiTheme="minorHAnsi" w:cstheme="minorBidi"/>
            <w:b w:val="0"/>
            <w:bCs w:val="0"/>
            <w:noProof/>
            <w:color w:val="auto"/>
            <w:szCs w:val="22"/>
          </w:rPr>
          <w:tab/>
        </w:r>
        <w:r w:rsidRPr="00E35E9F">
          <w:rPr>
            <w:rStyle w:val="Hypertextovodkaz"/>
            <w:noProof/>
          </w:rPr>
          <w:t>Zemní práce</w:t>
        </w:r>
        <w:r>
          <w:rPr>
            <w:noProof/>
            <w:webHidden/>
          </w:rPr>
          <w:tab/>
        </w:r>
        <w:r>
          <w:rPr>
            <w:noProof/>
            <w:webHidden/>
          </w:rPr>
          <w:fldChar w:fldCharType="begin"/>
        </w:r>
        <w:r>
          <w:rPr>
            <w:noProof/>
            <w:webHidden/>
          </w:rPr>
          <w:instrText xml:space="preserve"> PAGEREF _Toc9413666 \h </w:instrText>
        </w:r>
        <w:r>
          <w:rPr>
            <w:noProof/>
            <w:webHidden/>
          </w:rPr>
        </w:r>
        <w:r>
          <w:rPr>
            <w:noProof/>
            <w:webHidden/>
          </w:rPr>
          <w:fldChar w:fldCharType="separate"/>
        </w:r>
        <w:r>
          <w:rPr>
            <w:noProof/>
            <w:webHidden/>
          </w:rPr>
          <w:t>12</w:t>
        </w:r>
        <w:r>
          <w:rPr>
            <w:noProof/>
            <w:webHidden/>
          </w:rPr>
          <w:fldChar w:fldCharType="end"/>
        </w:r>
      </w:hyperlink>
    </w:p>
    <w:p w:rsidR="00E8093F" w:rsidRDefault="00E8093F">
      <w:pPr>
        <w:pStyle w:val="Obsah2"/>
        <w:rPr>
          <w:rFonts w:asciiTheme="minorHAnsi" w:eastAsiaTheme="minorEastAsia" w:hAnsiTheme="minorHAnsi" w:cstheme="minorBidi"/>
          <w:szCs w:val="22"/>
        </w:rPr>
      </w:pPr>
      <w:hyperlink w:anchor="_Toc9413667" w:history="1">
        <w:r w:rsidRPr="00E35E9F">
          <w:rPr>
            <w:rStyle w:val="Hypertextovodkaz"/>
          </w:rPr>
          <w:t>9.1</w:t>
        </w:r>
        <w:r>
          <w:rPr>
            <w:rFonts w:asciiTheme="minorHAnsi" w:eastAsiaTheme="minorEastAsia" w:hAnsiTheme="minorHAnsi" w:cstheme="minorBidi"/>
            <w:szCs w:val="22"/>
          </w:rPr>
          <w:tab/>
        </w:r>
        <w:r w:rsidRPr="00E35E9F">
          <w:rPr>
            <w:rStyle w:val="Hypertextovodkaz"/>
          </w:rPr>
          <w:t>STÁVAJÍCÍ SKLADBY</w:t>
        </w:r>
        <w:r>
          <w:rPr>
            <w:webHidden/>
          </w:rPr>
          <w:tab/>
        </w:r>
        <w:r>
          <w:rPr>
            <w:webHidden/>
          </w:rPr>
          <w:fldChar w:fldCharType="begin"/>
        </w:r>
        <w:r>
          <w:rPr>
            <w:webHidden/>
          </w:rPr>
          <w:instrText xml:space="preserve"> PAGEREF _Toc9413667 \h </w:instrText>
        </w:r>
        <w:r>
          <w:rPr>
            <w:webHidden/>
          </w:rPr>
        </w:r>
        <w:r>
          <w:rPr>
            <w:webHidden/>
          </w:rPr>
          <w:fldChar w:fldCharType="separate"/>
        </w:r>
        <w:r>
          <w:rPr>
            <w:webHidden/>
          </w:rPr>
          <w:t>13</w:t>
        </w:r>
        <w:r>
          <w:rPr>
            <w:webHidden/>
          </w:rPr>
          <w:fldChar w:fldCharType="end"/>
        </w:r>
      </w:hyperlink>
    </w:p>
    <w:p w:rsidR="00E8093F" w:rsidRDefault="00E8093F">
      <w:pPr>
        <w:pStyle w:val="Obsah2"/>
        <w:rPr>
          <w:rFonts w:asciiTheme="minorHAnsi" w:eastAsiaTheme="minorEastAsia" w:hAnsiTheme="minorHAnsi" w:cstheme="minorBidi"/>
          <w:szCs w:val="22"/>
        </w:rPr>
      </w:pPr>
      <w:hyperlink w:anchor="_Toc9413668" w:history="1">
        <w:r w:rsidRPr="00E35E9F">
          <w:rPr>
            <w:rStyle w:val="Hypertextovodkaz"/>
          </w:rPr>
          <w:t>9.2</w:t>
        </w:r>
        <w:r>
          <w:rPr>
            <w:rFonts w:asciiTheme="minorHAnsi" w:eastAsiaTheme="minorEastAsia" w:hAnsiTheme="minorHAnsi" w:cstheme="minorBidi"/>
            <w:szCs w:val="22"/>
          </w:rPr>
          <w:tab/>
        </w:r>
        <w:r w:rsidRPr="00E35E9F">
          <w:rPr>
            <w:rStyle w:val="Hypertextovodkaz"/>
          </w:rPr>
          <w:t>Výkopy</w:t>
        </w:r>
        <w:r>
          <w:rPr>
            <w:webHidden/>
          </w:rPr>
          <w:tab/>
        </w:r>
        <w:r>
          <w:rPr>
            <w:webHidden/>
          </w:rPr>
          <w:fldChar w:fldCharType="begin"/>
        </w:r>
        <w:r>
          <w:rPr>
            <w:webHidden/>
          </w:rPr>
          <w:instrText xml:space="preserve"> PAGEREF _Toc9413668 \h </w:instrText>
        </w:r>
        <w:r>
          <w:rPr>
            <w:webHidden/>
          </w:rPr>
        </w:r>
        <w:r>
          <w:rPr>
            <w:webHidden/>
          </w:rPr>
          <w:fldChar w:fldCharType="separate"/>
        </w:r>
        <w:r>
          <w:rPr>
            <w:webHidden/>
          </w:rPr>
          <w:t>14</w:t>
        </w:r>
        <w:r>
          <w:rPr>
            <w:webHidden/>
          </w:rPr>
          <w:fldChar w:fldCharType="end"/>
        </w:r>
      </w:hyperlink>
    </w:p>
    <w:p w:rsidR="00E8093F" w:rsidRDefault="00E8093F">
      <w:pPr>
        <w:pStyle w:val="Obsah2"/>
        <w:rPr>
          <w:rFonts w:asciiTheme="minorHAnsi" w:eastAsiaTheme="minorEastAsia" w:hAnsiTheme="minorHAnsi" w:cstheme="minorBidi"/>
          <w:szCs w:val="22"/>
        </w:rPr>
      </w:pPr>
      <w:hyperlink w:anchor="_Toc9413669" w:history="1">
        <w:r w:rsidRPr="00E35E9F">
          <w:rPr>
            <w:rStyle w:val="Hypertextovodkaz"/>
          </w:rPr>
          <w:t>9.3</w:t>
        </w:r>
        <w:r>
          <w:rPr>
            <w:rFonts w:asciiTheme="minorHAnsi" w:eastAsiaTheme="minorEastAsia" w:hAnsiTheme="minorHAnsi" w:cstheme="minorBidi"/>
            <w:szCs w:val="22"/>
          </w:rPr>
          <w:tab/>
        </w:r>
        <w:r w:rsidRPr="00E35E9F">
          <w:rPr>
            <w:rStyle w:val="Hypertextovodkaz"/>
          </w:rPr>
          <w:t>Pažení rýhy</w:t>
        </w:r>
        <w:r>
          <w:rPr>
            <w:webHidden/>
          </w:rPr>
          <w:tab/>
        </w:r>
        <w:r>
          <w:rPr>
            <w:webHidden/>
          </w:rPr>
          <w:fldChar w:fldCharType="begin"/>
        </w:r>
        <w:r>
          <w:rPr>
            <w:webHidden/>
          </w:rPr>
          <w:instrText xml:space="preserve"> PAGEREF _Toc9413669 \h </w:instrText>
        </w:r>
        <w:r>
          <w:rPr>
            <w:webHidden/>
          </w:rPr>
        </w:r>
        <w:r>
          <w:rPr>
            <w:webHidden/>
          </w:rPr>
          <w:fldChar w:fldCharType="separate"/>
        </w:r>
        <w:r>
          <w:rPr>
            <w:webHidden/>
          </w:rPr>
          <w:t>14</w:t>
        </w:r>
        <w:r>
          <w:rPr>
            <w:webHidden/>
          </w:rPr>
          <w:fldChar w:fldCharType="end"/>
        </w:r>
      </w:hyperlink>
    </w:p>
    <w:p w:rsidR="00E8093F" w:rsidRDefault="00E8093F">
      <w:pPr>
        <w:pStyle w:val="Obsah2"/>
        <w:rPr>
          <w:rFonts w:asciiTheme="minorHAnsi" w:eastAsiaTheme="minorEastAsia" w:hAnsiTheme="minorHAnsi" w:cstheme="minorBidi"/>
          <w:szCs w:val="22"/>
        </w:rPr>
      </w:pPr>
      <w:hyperlink w:anchor="_Toc9413670" w:history="1">
        <w:r w:rsidRPr="00E35E9F">
          <w:rPr>
            <w:rStyle w:val="Hypertextovodkaz"/>
          </w:rPr>
          <w:t>9.4</w:t>
        </w:r>
        <w:r>
          <w:rPr>
            <w:rFonts w:asciiTheme="minorHAnsi" w:eastAsiaTheme="minorEastAsia" w:hAnsiTheme="minorHAnsi" w:cstheme="minorBidi"/>
            <w:szCs w:val="22"/>
          </w:rPr>
          <w:tab/>
        </w:r>
        <w:r w:rsidRPr="00E35E9F">
          <w:rPr>
            <w:rStyle w:val="Hypertextovodkaz"/>
          </w:rPr>
          <w:t>Podsypy, obsypy a zásypy</w:t>
        </w:r>
        <w:r>
          <w:rPr>
            <w:webHidden/>
          </w:rPr>
          <w:tab/>
        </w:r>
        <w:r>
          <w:rPr>
            <w:webHidden/>
          </w:rPr>
          <w:fldChar w:fldCharType="begin"/>
        </w:r>
        <w:r>
          <w:rPr>
            <w:webHidden/>
          </w:rPr>
          <w:instrText xml:space="preserve"> PAGEREF _Toc9413670 \h </w:instrText>
        </w:r>
        <w:r>
          <w:rPr>
            <w:webHidden/>
          </w:rPr>
        </w:r>
        <w:r>
          <w:rPr>
            <w:webHidden/>
          </w:rPr>
          <w:fldChar w:fldCharType="separate"/>
        </w:r>
        <w:r>
          <w:rPr>
            <w:webHidden/>
          </w:rPr>
          <w:t>14</w:t>
        </w:r>
        <w:r>
          <w:rPr>
            <w:webHidden/>
          </w:rPr>
          <w:fldChar w:fldCharType="end"/>
        </w:r>
      </w:hyperlink>
    </w:p>
    <w:p w:rsidR="00E8093F" w:rsidRDefault="00E8093F">
      <w:pPr>
        <w:pStyle w:val="Obsah3"/>
        <w:tabs>
          <w:tab w:val="left" w:pos="1440"/>
          <w:tab w:val="right" w:leader="dot" w:pos="9627"/>
        </w:tabs>
        <w:rPr>
          <w:rFonts w:asciiTheme="minorHAnsi" w:eastAsiaTheme="minorEastAsia" w:hAnsiTheme="minorHAnsi" w:cstheme="minorBidi"/>
          <w:noProof/>
          <w:szCs w:val="22"/>
        </w:rPr>
      </w:pPr>
      <w:hyperlink w:anchor="_Toc9413671" w:history="1">
        <w:r w:rsidRPr="00E35E9F">
          <w:rPr>
            <w:rStyle w:val="Hypertextovodkaz"/>
            <w:noProof/>
          </w:rPr>
          <w:t>9.4.1</w:t>
        </w:r>
        <w:r>
          <w:rPr>
            <w:rFonts w:asciiTheme="minorHAnsi" w:eastAsiaTheme="minorEastAsia" w:hAnsiTheme="minorHAnsi" w:cstheme="minorBidi"/>
            <w:noProof/>
            <w:szCs w:val="22"/>
          </w:rPr>
          <w:tab/>
        </w:r>
        <w:r w:rsidRPr="00E35E9F">
          <w:rPr>
            <w:rStyle w:val="Hypertextovodkaz"/>
            <w:noProof/>
          </w:rPr>
          <w:t>Zásypy v nezpevněných plochách</w:t>
        </w:r>
        <w:r>
          <w:rPr>
            <w:noProof/>
            <w:webHidden/>
          </w:rPr>
          <w:tab/>
        </w:r>
        <w:r>
          <w:rPr>
            <w:noProof/>
            <w:webHidden/>
          </w:rPr>
          <w:fldChar w:fldCharType="begin"/>
        </w:r>
        <w:r>
          <w:rPr>
            <w:noProof/>
            <w:webHidden/>
          </w:rPr>
          <w:instrText xml:space="preserve"> PAGEREF _Toc9413671 \h </w:instrText>
        </w:r>
        <w:r>
          <w:rPr>
            <w:noProof/>
            <w:webHidden/>
          </w:rPr>
        </w:r>
        <w:r>
          <w:rPr>
            <w:noProof/>
            <w:webHidden/>
          </w:rPr>
          <w:fldChar w:fldCharType="separate"/>
        </w:r>
        <w:r>
          <w:rPr>
            <w:noProof/>
            <w:webHidden/>
          </w:rPr>
          <w:t>15</w:t>
        </w:r>
        <w:r>
          <w:rPr>
            <w:noProof/>
            <w:webHidden/>
          </w:rPr>
          <w:fldChar w:fldCharType="end"/>
        </w:r>
      </w:hyperlink>
    </w:p>
    <w:p w:rsidR="00E8093F" w:rsidRDefault="00E8093F">
      <w:pPr>
        <w:pStyle w:val="Obsah3"/>
        <w:tabs>
          <w:tab w:val="left" w:pos="1440"/>
          <w:tab w:val="right" w:leader="dot" w:pos="9627"/>
        </w:tabs>
        <w:rPr>
          <w:rFonts w:asciiTheme="minorHAnsi" w:eastAsiaTheme="minorEastAsia" w:hAnsiTheme="minorHAnsi" w:cstheme="minorBidi"/>
          <w:noProof/>
          <w:szCs w:val="22"/>
        </w:rPr>
      </w:pPr>
      <w:hyperlink w:anchor="_Toc9413672" w:history="1">
        <w:r w:rsidRPr="00E35E9F">
          <w:rPr>
            <w:rStyle w:val="Hypertextovodkaz"/>
            <w:noProof/>
          </w:rPr>
          <w:t>9.4.2</w:t>
        </w:r>
        <w:r>
          <w:rPr>
            <w:rFonts w:asciiTheme="minorHAnsi" w:eastAsiaTheme="minorEastAsia" w:hAnsiTheme="minorHAnsi" w:cstheme="minorBidi"/>
            <w:noProof/>
            <w:szCs w:val="22"/>
          </w:rPr>
          <w:tab/>
        </w:r>
        <w:r w:rsidRPr="00E35E9F">
          <w:rPr>
            <w:rStyle w:val="Hypertextovodkaz"/>
            <w:noProof/>
          </w:rPr>
          <w:t>Zásypy v komunikacích</w:t>
        </w:r>
        <w:r>
          <w:rPr>
            <w:noProof/>
            <w:webHidden/>
          </w:rPr>
          <w:tab/>
        </w:r>
        <w:r>
          <w:rPr>
            <w:noProof/>
            <w:webHidden/>
          </w:rPr>
          <w:fldChar w:fldCharType="begin"/>
        </w:r>
        <w:r>
          <w:rPr>
            <w:noProof/>
            <w:webHidden/>
          </w:rPr>
          <w:instrText xml:space="preserve"> PAGEREF _Toc9413672 \h </w:instrText>
        </w:r>
        <w:r>
          <w:rPr>
            <w:noProof/>
            <w:webHidden/>
          </w:rPr>
        </w:r>
        <w:r>
          <w:rPr>
            <w:noProof/>
            <w:webHidden/>
          </w:rPr>
          <w:fldChar w:fldCharType="separate"/>
        </w:r>
        <w:r>
          <w:rPr>
            <w:noProof/>
            <w:webHidden/>
          </w:rPr>
          <w:t>15</w:t>
        </w:r>
        <w:r>
          <w:rPr>
            <w:noProof/>
            <w:webHidden/>
          </w:rPr>
          <w:fldChar w:fldCharType="end"/>
        </w:r>
      </w:hyperlink>
    </w:p>
    <w:p w:rsidR="00E8093F" w:rsidRDefault="00E8093F">
      <w:pPr>
        <w:pStyle w:val="Obsah2"/>
        <w:rPr>
          <w:rFonts w:asciiTheme="minorHAnsi" w:eastAsiaTheme="minorEastAsia" w:hAnsiTheme="minorHAnsi" w:cstheme="minorBidi"/>
          <w:szCs w:val="22"/>
        </w:rPr>
      </w:pPr>
      <w:hyperlink w:anchor="_Toc9413673" w:history="1">
        <w:r w:rsidRPr="00E35E9F">
          <w:rPr>
            <w:rStyle w:val="Hypertextovodkaz"/>
          </w:rPr>
          <w:t>9.5</w:t>
        </w:r>
        <w:r>
          <w:rPr>
            <w:rFonts w:asciiTheme="minorHAnsi" w:eastAsiaTheme="minorEastAsia" w:hAnsiTheme="minorHAnsi" w:cstheme="minorBidi"/>
            <w:szCs w:val="22"/>
          </w:rPr>
          <w:tab/>
        </w:r>
        <w:r w:rsidRPr="00E35E9F">
          <w:rPr>
            <w:rStyle w:val="Hypertextovodkaz"/>
          </w:rPr>
          <w:t>Hutnění</w:t>
        </w:r>
        <w:r>
          <w:rPr>
            <w:webHidden/>
          </w:rPr>
          <w:tab/>
        </w:r>
        <w:r>
          <w:rPr>
            <w:webHidden/>
          </w:rPr>
          <w:fldChar w:fldCharType="begin"/>
        </w:r>
        <w:r>
          <w:rPr>
            <w:webHidden/>
          </w:rPr>
          <w:instrText xml:space="preserve"> PAGEREF _Toc9413673 \h </w:instrText>
        </w:r>
        <w:r>
          <w:rPr>
            <w:webHidden/>
          </w:rPr>
        </w:r>
        <w:r>
          <w:rPr>
            <w:webHidden/>
          </w:rPr>
          <w:fldChar w:fldCharType="separate"/>
        </w:r>
        <w:r>
          <w:rPr>
            <w:webHidden/>
          </w:rPr>
          <w:t>15</w:t>
        </w:r>
        <w:r>
          <w:rPr>
            <w:webHidden/>
          </w:rPr>
          <w:fldChar w:fldCharType="end"/>
        </w:r>
      </w:hyperlink>
    </w:p>
    <w:p w:rsidR="00E8093F" w:rsidRDefault="00E8093F">
      <w:pPr>
        <w:pStyle w:val="Obsah2"/>
        <w:rPr>
          <w:rFonts w:asciiTheme="minorHAnsi" w:eastAsiaTheme="minorEastAsia" w:hAnsiTheme="minorHAnsi" w:cstheme="minorBidi"/>
          <w:szCs w:val="22"/>
        </w:rPr>
      </w:pPr>
      <w:hyperlink w:anchor="_Toc9413674" w:history="1">
        <w:r w:rsidRPr="00E35E9F">
          <w:rPr>
            <w:rStyle w:val="Hypertextovodkaz"/>
          </w:rPr>
          <w:t>9.6</w:t>
        </w:r>
        <w:r>
          <w:rPr>
            <w:rFonts w:asciiTheme="minorHAnsi" w:eastAsiaTheme="minorEastAsia" w:hAnsiTheme="minorHAnsi" w:cstheme="minorBidi"/>
            <w:szCs w:val="22"/>
          </w:rPr>
          <w:tab/>
        </w:r>
        <w:r w:rsidRPr="00E35E9F">
          <w:rPr>
            <w:rStyle w:val="Hypertextovodkaz"/>
          </w:rPr>
          <w:t>Odvoz nevhodného materiálu</w:t>
        </w:r>
        <w:r>
          <w:rPr>
            <w:webHidden/>
          </w:rPr>
          <w:tab/>
        </w:r>
        <w:r>
          <w:rPr>
            <w:webHidden/>
          </w:rPr>
          <w:fldChar w:fldCharType="begin"/>
        </w:r>
        <w:r>
          <w:rPr>
            <w:webHidden/>
          </w:rPr>
          <w:instrText xml:space="preserve"> PAGEREF _Toc9413674 \h </w:instrText>
        </w:r>
        <w:r>
          <w:rPr>
            <w:webHidden/>
          </w:rPr>
        </w:r>
        <w:r>
          <w:rPr>
            <w:webHidden/>
          </w:rPr>
          <w:fldChar w:fldCharType="separate"/>
        </w:r>
        <w:r>
          <w:rPr>
            <w:webHidden/>
          </w:rPr>
          <w:t>15</w:t>
        </w:r>
        <w:r>
          <w:rPr>
            <w:webHidden/>
          </w:rPr>
          <w:fldChar w:fldCharType="end"/>
        </w:r>
      </w:hyperlink>
    </w:p>
    <w:p w:rsidR="00E8093F" w:rsidRDefault="00E8093F">
      <w:pPr>
        <w:pStyle w:val="Obsah1"/>
        <w:tabs>
          <w:tab w:val="right" w:leader="dot" w:pos="9627"/>
        </w:tabs>
        <w:rPr>
          <w:rFonts w:asciiTheme="minorHAnsi" w:eastAsiaTheme="minorEastAsia" w:hAnsiTheme="minorHAnsi" w:cstheme="minorBidi"/>
          <w:b w:val="0"/>
          <w:bCs w:val="0"/>
          <w:noProof/>
          <w:color w:val="auto"/>
          <w:szCs w:val="22"/>
        </w:rPr>
      </w:pPr>
      <w:hyperlink w:anchor="_Toc9413675" w:history="1">
        <w:r w:rsidRPr="00E35E9F">
          <w:rPr>
            <w:rStyle w:val="Hypertextovodkaz"/>
            <w:noProof/>
          </w:rPr>
          <w:t>10</w:t>
        </w:r>
        <w:r>
          <w:rPr>
            <w:rFonts w:asciiTheme="minorHAnsi" w:eastAsiaTheme="minorEastAsia" w:hAnsiTheme="minorHAnsi" w:cstheme="minorBidi"/>
            <w:b w:val="0"/>
            <w:bCs w:val="0"/>
            <w:noProof/>
            <w:color w:val="auto"/>
            <w:szCs w:val="22"/>
          </w:rPr>
          <w:tab/>
        </w:r>
        <w:r w:rsidRPr="00E35E9F">
          <w:rPr>
            <w:rStyle w:val="Hypertextovodkaz"/>
            <w:noProof/>
          </w:rPr>
          <w:t>Termín zahájení stavby</w:t>
        </w:r>
        <w:r>
          <w:rPr>
            <w:noProof/>
            <w:webHidden/>
          </w:rPr>
          <w:tab/>
        </w:r>
        <w:r>
          <w:rPr>
            <w:noProof/>
            <w:webHidden/>
          </w:rPr>
          <w:fldChar w:fldCharType="begin"/>
        </w:r>
        <w:r>
          <w:rPr>
            <w:noProof/>
            <w:webHidden/>
          </w:rPr>
          <w:instrText xml:space="preserve"> PAGEREF _Toc9413675 \h </w:instrText>
        </w:r>
        <w:r>
          <w:rPr>
            <w:noProof/>
            <w:webHidden/>
          </w:rPr>
        </w:r>
        <w:r>
          <w:rPr>
            <w:noProof/>
            <w:webHidden/>
          </w:rPr>
          <w:fldChar w:fldCharType="separate"/>
        </w:r>
        <w:r>
          <w:rPr>
            <w:noProof/>
            <w:webHidden/>
          </w:rPr>
          <w:t>16</w:t>
        </w:r>
        <w:r>
          <w:rPr>
            <w:noProof/>
            <w:webHidden/>
          </w:rPr>
          <w:fldChar w:fldCharType="end"/>
        </w:r>
      </w:hyperlink>
    </w:p>
    <w:p w:rsidR="00E8093F" w:rsidRDefault="00E8093F">
      <w:pPr>
        <w:pStyle w:val="Obsah1"/>
        <w:tabs>
          <w:tab w:val="right" w:leader="dot" w:pos="9627"/>
        </w:tabs>
        <w:rPr>
          <w:rFonts w:asciiTheme="minorHAnsi" w:eastAsiaTheme="minorEastAsia" w:hAnsiTheme="minorHAnsi" w:cstheme="minorBidi"/>
          <w:b w:val="0"/>
          <w:bCs w:val="0"/>
          <w:noProof/>
          <w:color w:val="auto"/>
          <w:szCs w:val="22"/>
        </w:rPr>
      </w:pPr>
      <w:hyperlink w:anchor="_Toc9413676" w:history="1">
        <w:r w:rsidRPr="00E35E9F">
          <w:rPr>
            <w:rStyle w:val="Hypertextovodkaz"/>
            <w:noProof/>
          </w:rPr>
          <w:t>11</w:t>
        </w:r>
        <w:r>
          <w:rPr>
            <w:rFonts w:asciiTheme="minorHAnsi" w:eastAsiaTheme="minorEastAsia" w:hAnsiTheme="minorHAnsi" w:cstheme="minorBidi"/>
            <w:b w:val="0"/>
            <w:bCs w:val="0"/>
            <w:noProof/>
            <w:color w:val="auto"/>
            <w:szCs w:val="22"/>
          </w:rPr>
          <w:tab/>
        </w:r>
        <w:r w:rsidRPr="00E35E9F">
          <w:rPr>
            <w:rStyle w:val="Hypertextovodkaz"/>
            <w:noProof/>
          </w:rPr>
          <w:t>Zkušební provoz</w:t>
        </w:r>
        <w:r>
          <w:rPr>
            <w:noProof/>
            <w:webHidden/>
          </w:rPr>
          <w:tab/>
        </w:r>
        <w:r>
          <w:rPr>
            <w:noProof/>
            <w:webHidden/>
          </w:rPr>
          <w:fldChar w:fldCharType="begin"/>
        </w:r>
        <w:r>
          <w:rPr>
            <w:noProof/>
            <w:webHidden/>
          </w:rPr>
          <w:instrText xml:space="preserve"> PAGEREF _Toc9413676 \h </w:instrText>
        </w:r>
        <w:r>
          <w:rPr>
            <w:noProof/>
            <w:webHidden/>
          </w:rPr>
        </w:r>
        <w:r>
          <w:rPr>
            <w:noProof/>
            <w:webHidden/>
          </w:rPr>
          <w:fldChar w:fldCharType="separate"/>
        </w:r>
        <w:r>
          <w:rPr>
            <w:noProof/>
            <w:webHidden/>
          </w:rPr>
          <w:t>16</w:t>
        </w:r>
        <w:r>
          <w:rPr>
            <w:noProof/>
            <w:webHidden/>
          </w:rPr>
          <w:fldChar w:fldCharType="end"/>
        </w:r>
      </w:hyperlink>
    </w:p>
    <w:p w:rsidR="00E8093F" w:rsidRDefault="00E8093F">
      <w:pPr>
        <w:pStyle w:val="Obsah1"/>
        <w:tabs>
          <w:tab w:val="right" w:leader="dot" w:pos="9627"/>
        </w:tabs>
        <w:rPr>
          <w:rFonts w:asciiTheme="minorHAnsi" w:eastAsiaTheme="minorEastAsia" w:hAnsiTheme="minorHAnsi" w:cstheme="minorBidi"/>
          <w:b w:val="0"/>
          <w:bCs w:val="0"/>
          <w:noProof/>
          <w:color w:val="auto"/>
          <w:szCs w:val="22"/>
        </w:rPr>
      </w:pPr>
      <w:hyperlink w:anchor="_Toc9413677" w:history="1">
        <w:r w:rsidRPr="00E35E9F">
          <w:rPr>
            <w:rStyle w:val="Hypertextovodkaz"/>
            <w:noProof/>
          </w:rPr>
          <w:t>12</w:t>
        </w:r>
        <w:r>
          <w:rPr>
            <w:rFonts w:asciiTheme="minorHAnsi" w:eastAsiaTheme="minorEastAsia" w:hAnsiTheme="minorHAnsi" w:cstheme="minorBidi"/>
            <w:b w:val="0"/>
            <w:bCs w:val="0"/>
            <w:noProof/>
            <w:color w:val="auto"/>
            <w:szCs w:val="22"/>
          </w:rPr>
          <w:tab/>
        </w:r>
        <w:r w:rsidRPr="00E35E9F">
          <w:rPr>
            <w:rStyle w:val="Hypertextovodkaz"/>
            <w:noProof/>
          </w:rPr>
          <w:t>Celkové náklady stavby</w:t>
        </w:r>
        <w:r>
          <w:rPr>
            <w:noProof/>
            <w:webHidden/>
          </w:rPr>
          <w:tab/>
        </w:r>
        <w:r>
          <w:rPr>
            <w:noProof/>
            <w:webHidden/>
          </w:rPr>
          <w:fldChar w:fldCharType="begin"/>
        </w:r>
        <w:r>
          <w:rPr>
            <w:noProof/>
            <w:webHidden/>
          </w:rPr>
          <w:instrText xml:space="preserve"> PAGEREF _Toc9413677 \h </w:instrText>
        </w:r>
        <w:r>
          <w:rPr>
            <w:noProof/>
            <w:webHidden/>
          </w:rPr>
        </w:r>
        <w:r>
          <w:rPr>
            <w:noProof/>
            <w:webHidden/>
          </w:rPr>
          <w:fldChar w:fldCharType="separate"/>
        </w:r>
        <w:r>
          <w:rPr>
            <w:noProof/>
            <w:webHidden/>
          </w:rPr>
          <w:t>16</w:t>
        </w:r>
        <w:r>
          <w:rPr>
            <w:noProof/>
            <w:webHidden/>
          </w:rPr>
          <w:fldChar w:fldCharType="end"/>
        </w:r>
      </w:hyperlink>
    </w:p>
    <w:p w:rsidR="00E462C1" w:rsidRDefault="00CC549F" w:rsidP="00990FA7">
      <w:r>
        <w:rPr>
          <w:b/>
          <w:bCs/>
        </w:rPr>
        <w:fldChar w:fldCharType="end"/>
      </w:r>
    </w:p>
    <w:p w:rsidR="00E462C1" w:rsidRPr="005D1C68" w:rsidRDefault="002A5F06" w:rsidP="000F14C5">
      <w:pPr>
        <w:pStyle w:val="Nadpis1"/>
      </w:pPr>
      <w:bookmarkStart w:id="16" w:name="_Toc88104622"/>
      <w:bookmarkStart w:id="17" w:name="_Toc88105067"/>
      <w:bookmarkStart w:id="18" w:name="_Toc88105322"/>
      <w:bookmarkStart w:id="19" w:name="_Toc88108799"/>
      <w:bookmarkStart w:id="20" w:name="_Toc88108864"/>
      <w:bookmarkStart w:id="21" w:name="_Toc88109216"/>
      <w:bookmarkStart w:id="22" w:name="_Toc88109295"/>
      <w:bookmarkStart w:id="23" w:name="_Toc88119778"/>
      <w:bookmarkStart w:id="24" w:name="_Toc88120569"/>
      <w:bookmarkStart w:id="25" w:name="_Toc88120646"/>
      <w:bookmarkStart w:id="26" w:name="_Toc88121219"/>
      <w:bookmarkStart w:id="27" w:name="_Toc88121465"/>
      <w:bookmarkStart w:id="28" w:name="_Toc88121490"/>
      <w:bookmarkStart w:id="29" w:name="_Toc88121551"/>
      <w:bookmarkStart w:id="30" w:name="_Toc88287774"/>
      <w:bookmarkStart w:id="31" w:name="_Toc68497117"/>
      <w:bookmarkStart w:id="32" w:name="_Toc115846553"/>
      <w:r>
        <w:br w:type="page"/>
      </w:r>
      <w:bookmarkStart w:id="33" w:name="_Toc941363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23485F" w:rsidRPr="005D1C68">
        <w:lastRenderedPageBreak/>
        <w:t>POPIS STÁVAJÍCÍHO STAVU</w:t>
      </w:r>
      <w:bookmarkEnd w:id="33"/>
    </w:p>
    <w:p w:rsidR="0023485F" w:rsidRPr="005D1C68" w:rsidRDefault="00E1158E" w:rsidP="0023485F">
      <w:pPr>
        <w:tabs>
          <w:tab w:val="left" w:pos="0"/>
        </w:tabs>
        <w:spacing w:before="120"/>
        <w:jc w:val="both"/>
        <w:rPr>
          <w:szCs w:val="22"/>
        </w:rPr>
      </w:pPr>
      <w:r w:rsidRPr="005D1C68">
        <w:rPr>
          <w:szCs w:val="22"/>
        </w:rPr>
        <w:t>Stavba je situována na ulic</w:t>
      </w:r>
      <w:r w:rsidR="00B449F6" w:rsidRPr="005D1C68">
        <w:rPr>
          <w:szCs w:val="22"/>
        </w:rPr>
        <w:t xml:space="preserve">i </w:t>
      </w:r>
      <w:r w:rsidR="000D1934" w:rsidRPr="005D1C68">
        <w:rPr>
          <w:szCs w:val="22"/>
        </w:rPr>
        <w:t>Lesnická</w:t>
      </w:r>
      <w:r w:rsidR="00B449F6" w:rsidRPr="005D1C68">
        <w:rPr>
          <w:szCs w:val="22"/>
        </w:rPr>
        <w:t xml:space="preserve"> a okrajově na ulic</w:t>
      </w:r>
      <w:r w:rsidR="000D1934" w:rsidRPr="005D1C68">
        <w:rPr>
          <w:szCs w:val="22"/>
        </w:rPr>
        <w:t>ích</w:t>
      </w:r>
      <w:r w:rsidR="00B449F6" w:rsidRPr="005D1C68">
        <w:rPr>
          <w:szCs w:val="22"/>
        </w:rPr>
        <w:t xml:space="preserve"> </w:t>
      </w:r>
      <w:r w:rsidR="000D1934" w:rsidRPr="005D1C68">
        <w:rPr>
          <w:szCs w:val="22"/>
        </w:rPr>
        <w:t>Helfertova a Volejníkova</w:t>
      </w:r>
      <w:r w:rsidR="0023485F" w:rsidRPr="005D1C68">
        <w:rPr>
          <w:szCs w:val="22"/>
        </w:rPr>
        <w:t xml:space="preserve"> ve městě Brně (MČ </w:t>
      </w:r>
      <w:r w:rsidRPr="005D1C68">
        <w:rPr>
          <w:szCs w:val="22"/>
        </w:rPr>
        <w:t>Brno</w:t>
      </w:r>
      <w:r w:rsidR="00DA4C7E" w:rsidRPr="005D1C68">
        <w:rPr>
          <w:szCs w:val="22"/>
        </w:rPr>
        <w:t xml:space="preserve"> – </w:t>
      </w:r>
      <w:r w:rsidR="00B449F6" w:rsidRPr="005D1C68">
        <w:rPr>
          <w:szCs w:val="22"/>
        </w:rPr>
        <w:t>s</w:t>
      </w:r>
      <w:r w:rsidR="000D1934" w:rsidRPr="005D1C68">
        <w:rPr>
          <w:szCs w:val="22"/>
        </w:rPr>
        <w:t>ever</w:t>
      </w:r>
      <w:r w:rsidR="0023485F" w:rsidRPr="005D1C68">
        <w:rPr>
          <w:szCs w:val="22"/>
        </w:rPr>
        <w:t xml:space="preserve">). Terén </w:t>
      </w:r>
      <w:r w:rsidRPr="005D1C68">
        <w:rPr>
          <w:szCs w:val="22"/>
        </w:rPr>
        <w:t xml:space="preserve">na ulici </w:t>
      </w:r>
      <w:r w:rsidR="000D1934" w:rsidRPr="005D1C68">
        <w:rPr>
          <w:szCs w:val="22"/>
        </w:rPr>
        <w:t>Lesnická</w:t>
      </w:r>
      <w:r w:rsidR="0023485F" w:rsidRPr="005D1C68">
        <w:rPr>
          <w:szCs w:val="22"/>
        </w:rPr>
        <w:t xml:space="preserve"> </w:t>
      </w:r>
      <w:r w:rsidR="00F06D77" w:rsidRPr="005D1C68">
        <w:rPr>
          <w:szCs w:val="22"/>
        </w:rPr>
        <w:t>klesá</w:t>
      </w:r>
      <w:r w:rsidRPr="005D1C68">
        <w:rPr>
          <w:szCs w:val="22"/>
        </w:rPr>
        <w:t xml:space="preserve"> </w:t>
      </w:r>
      <w:r w:rsidR="00B449F6" w:rsidRPr="005D1C68">
        <w:rPr>
          <w:szCs w:val="22"/>
        </w:rPr>
        <w:t xml:space="preserve">od ulice </w:t>
      </w:r>
      <w:r w:rsidR="007223A1" w:rsidRPr="005D1C68">
        <w:rPr>
          <w:szCs w:val="22"/>
        </w:rPr>
        <w:t>Zemědělská</w:t>
      </w:r>
      <w:r w:rsidR="00B449F6" w:rsidRPr="005D1C68">
        <w:rPr>
          <w:szCs w:val="22"/>
        </w:rPr>
        <w:t xml:space="preserve"> směrem k ulici </w:t>
      </w:r>
      <w:r w:rsidR="007223A1" w:rsidRPr="005D1C68">
        <w:rPr>
          <w:szCs w:val="22"/>
        </w:rPr>
        <w:t>Jugoslávská</w:t>
      </w:r>
      <w:r w:rsidR="00B449F6" w:rsidRPr="005D1C68">
        <w:rPr>
          <w:szCs w:val="22"/>
        </w:rPr>
        <w:t>.</w:t>
      </w:r>
    </w:p>
    <w:p w:rsidR="00A30D78" w:rsidRPr="005D1C68" w:rsidRDefault="00B449F6" w:rsidP="0023485F">
      <w:pPr>
        <w:tabs>
          <w:tab w:val="left" w:pos="0"/>
        </w:tabs>
        <w:spacing w:before="120"/>
        <w:jc w:val="both"/>
        <w:rPr>
          <w:szCs w:val="22"/>
        </w:rPr>
      </w:pPr>
      <w:r w:rsidRPr="005D1C68">
        <w:rPr>
          <w:szCs w:val="22"/>
        </w:rPr>
        <w:t>Stávající kanaliza</w:t>
      </w:r>
      <w:r w:rsidR="007223A1" w:rsidRPr="005D1C68">
        <w:rPr>
          <w:szCs w:val="22"/>
        </w:rPr>
        <w:t>ce</w:t>
      </w:r>
      <w:r w:rsidRPr="005D1C68">
        <w:rPr>
          <w:szCs w:val="22"/>
        </w:rPr>
        <w:t xml:space="preserve"> </w:t>
      </w:r>
      <w:r w:rsidR="007223A1" w:rsidRPr="005D1C68">
        <w:rPr>
          <w:szCs w:val="22"/>
        </w:rPr>
        <w:t xml:space="preserve">vejčitého profilu </w:t>
      </w:r>
      <w:r w:rsidRPr="005D1C68">
        <w:rPr>
          <w:szCs w:val="22"/>
        </w:rPr>
        <w:t xml:space="preserve">DN </w:t>
      </w:r>
      <w:r w:rsidR="007223A1" w:rsidRPr="005D1C68">
        <w:rPr>
          <w:szCs w:val="22"/>
        </w:rPr>
        <w:t>5</w:t>
      </w:r>
      <w:r w:rsidRPr="005D1C68">
        <w:rPr>
          <w:szCs w:val="22"/>
        </w:rPr>
        <w:t>00</w:t>
      </w:r>
      <w:r w:rsidR="007223A1" w:rsidRPr="005D1C68">
        <w:rPr>
          <w:szCs w:val="22"/>
        </w:rPr>
        <w:t>/750</w:t>
      </w:r>
      <w:r w:rsidR="00A30D78" w:rsidRPr="005D1C68">
        <w:rPr>
          <w:szCs w:val="22"/>
        </w:rPr>
        <w:t xml:space="preserve"> </w:t>
      </w:r>
      <w:r w:rsidRPr="005D1C68">
        <w:rPr>
          <w:szCs w:val="22"/>
        </w:rPr>
        <w:t>v </w:t>
      </w:r>
      <w:r w:rsidR="00A30D78" w:rsidRPr="005D1C68">
        <w:rPr>
          <w:szCs w:val="22"/>
        </w:rPr>
        <w:t>ulic</w:t>
      </w:r>
      <w:r w:rsidRPr="005D1C68">
        <w:rPr>
          <w:szCs w:val="22"/>
        </w:rPr>
        <w:t xml:space="preserve">i </w:t>
      </w:r>
      <w:r w:rsidR="007223A1" w:rsidRPr="005D1C68">
        <w:rPr>
          <w:szCs w:val="22"/>
        </w:rPr>
        <w:t>Lesnická</w:t>
      </w:r>
      <w:r w:rsidR="00A30D78" w:rsidRPr="005D1C68">
        <w:rPr>
          <w:szCs w:val="22"/>
        </w:rPr>
        <w:t xml:space="preserve"> je z </w:t>
      </w:r>
      <w:r w:rsidRPr="005D1C68">
        <w:rPr>
          <w:szCs w:val="22"/>
        </w:rPr>
        <w:t>let</w:t>
      </w:r>
      <w:r w:rsidR="00A30D78" w:rsidRPr="005D1C68">
        <w:rPr>
          <w:szCs w:val="22"/>
        </w:rPr>
        <w:t xml:space="preserve"> 1</w:t>
      </w:r>
      <w:r w:rsidR="00D6070A" w:rsidRPr="005D1C68">
        <w:rPr>
          <w:szCs w:val="22"/>
        </w:rPr>
        <w:t>9</w:t>
      </w:r>
      <w:r w:rsidR="007223A1" w:rsidRPr="005D1C68">
        <w:rPr>
          <w:szCs w:val="22"/>
        </w:rPr>
        <w:t>2</w:t>
      </w:r>
      <w:r w:rsidRPr="005D1C68">
        <w:rPr>
          <w:szCs w:val="22"/>
        </w:rPr>
        <w:t>2 a 19</w:t>
      </w:r>
      <w:r w:rsidR="007223A1" w:rsidRPr="005D1C68">
        <w:rPr>
          <w:szCs w:val="22"/>
        </w:rPr>
        <w:t>27</w:t>
      </w:r>
      <w:r w:rsidR="00A30D78" w:rsidRPr="005D1C68">
        <w:rPr>
          <w:szCs w:val="22"/>
        </w:rPr>
        <w:t xml:space="preserve">. </w:t>
      </w:r>
      <w:r w:rsidRPr="005D1C68">
        <w:rPr>
          <w:szCs w:val="22"/>
        </w:rPr>
        <w:t>Kanalizace je</w:t>
      </w:r>
      <w:r w:rsidR="00D6070A" w:rsidRPr="005D1C68">
        <w:rPr>
          <w:szCs w:val="22"/>
        </w:rPr>
        <w:t xml:space="preserve"> </w:t>
      </w:r>
      <w:r w:rsidR="00A30D78" w:rsidRPr="005D1C68">
        <w:rPr>
          <w:szCs w:val="22"/>
        </w:rPr>
        <w:t>v současné do</w:t>
      </w:r>
      <w:r w:rsidRPr="005D1C68">
        <w:rPr>
          <w:szCs w:val="22"/>
        </w:rPr>
        <w:t>bě ve špatném stavebním stavu</w:t>
      </w:r>
      <w:r w:rsidR="00A30D78" w:rsidRPr="005D1C68">
        <w:rPr>
          <w:szCs w:val="22"/>
        </w:rPr>
        <w:t>.</w:t>
      </w:r>
    </w:p>
    <w:p w:rsidR="00FB527E" w:rsidRPr="005D1C68" w:rsidRDefault="007223A1" w:rsidP="00E40F21">
      <w:pPr>
        <w:tabs>
          <w:tab w:val="left" w:pos="0"/>
        </w:tabs>
        <w:spacing w:before="120"/>
        <w:jc w:val="both"/>
        <w:rPr>
          <w:szCs w:val="22"/>
        </w:rPr>
      </w:pPr>
      <w:r w:rsidRPr="005D1C68">
        <w:rPr>
          <w:szCs w:val="22"/>
        </w:rPr>
        <w:t>V rámci tohoto stavebního objektu bude r</w:t>
      </w:r>
      <w:r w:rsidR="00A30D78" w:rsidRPr="005D1C68">
        <w:rPr>
          <w:szCs w:val="22"/>
        </w:rPr>
        <w:t xml:space="preserve">ekonstruována kanalizace na ulici </w:t>
      </w:r>
      <w:r w:rsidRPr="005D1C68">
        <w:rPr>
          <w:szCs w:val="22"/>
        </w:rPr>
        <w:t>Lesnická</w:t>
      </w:r>
      <w:r w:rsidR="00A30D78" w:rsidRPr="005D1C68">
        <w:rPr>
          <w:szCs w:val="22"/>
        </w:rPr>
        <w:t xml:space="preserve"> v úseku </w:t>
      </w:r>
      <w:r w:rsidRPr="005D1C68">
        <w:rPr>
          <w:szCs w:val="22"/>
        </w:rPr>
        <w:t>Volejníkova</w:t>
      </w:r>
      <w:r w:rsidR="00A30D78" w:rsidRPr="005D1C68">
        <w:rPr>
          <w:szCs w:val="22"/>
        </w:rPr>
        <w:t xml:space="preserve"> – </w:t>
      </w:r>
      <w:r w:rsidRPr="005D1C68">
        <w:rPr>
          <w:szCs w:val="22"/>
        </w:rPr>
        <w:t>Jugoslávská</w:t>
      </w:r>
      <w:r w:rsidR="00D6070A" w:rsidRPr="005D1C68">
        <w:rPr>
          <w:szCs w:val="22"/>
        </w:rPr>
        <w:t xml:space="preserve"> v </w:t>
      </w:r>
      <w:r w:rsidR="00A30D78" w:rsidRPr="005D1C68">
        <w:rPr>
          <w:szCs w:val="22"/>
        </w:rPr>
        <w:t>celé délce</w:t>
      </w:r>
      <w:r w:rsidR="00B449F6" w:rsidRPr="005D1C68">
        <w:rPr>
          <w:szCs w:val="22"/>
        </w:rPr>
        <w:t>.</w:t>
      </w:r>
      <w:r w:rsidR="00A30D78" w:rsidRPr="005D1C68">
        <w:rPr>
          <w:szCs w:val="22"/>
        </w:rPr>
        <w:t xml:space="preserve"> </w:t>
      </w:r>
      <w:r w:rsidR="003E7D75" w:rsidRPr="005D1C68">
        <w:rPr>
          <w:szCs w:val="22"/>
        </w:rPr>
        <w:t>Součástí j</w:t>
      </w:r>
      <w:r w:rsidRPr="005D1C68">
        <w:rPr>
          <w:szCs w:val="22"/>
        </w:rPr>
        <w:t>sou</w:t>
      </w:r>
      <w:r w:rsidR="003E7D75" w:rsidRPr="005D1C68">
        <w:rPr>
          <w:szCs w:val="22"/>
        </w:rPr>
        <w:t xml:space="preserve"> také </w:t>
      </w:r>
      <w:proofErr w:type="spellStart"/>
      <w:r w:rsidR="00B449F6" w:rsidRPr="005D1C68">
        <w:rPr>
          <w:szCs w:val="22"/>
        </w:rPr>
        <w:t>propoje</w:t>
      </w:r>
      <w:proofErr w:type="spellEnd"/>
      <w:r w:rsidR="00B449F6" w:rsidRPr="005D1C68">
        <w:rPr>
          <w:szCs w:val="22"/>
        </w:rPr>
        <w:t xml:space="preserve"> do ulice</w:t>
      </w:r>
      <w:r w:rsidR="00D6070A" w:rsidRPr="005D1C68">
        <w:rPr>
          <w:szCs w:val="22"/>
        </w:rPr>
        <w:t xml:space="preserve"> </w:t>
      </w:r>
      <w:r w:rsidRPr="005D1C68">
        <w:rPr>
          <w:szCs w:val="22"/>
        </w:rPr>
        <w:t>Helfertova a Volejníkova</w:t>
      </w:r>
      <w:r w:rsidR="00AD215C" w:rsidRPr="005D1C68">
        <w:rPr>
          <w:szCs w:val="22"/>
        </w:rPr>
        <w:t>.</w:t>
      </w:r>
    </w:p>
    <w:p w:rsidR="00237C60" w:rsidRPr="005D1C68" w:rsidRDefault="00237C60" w:rsidP="00E40F21">
      <w:pPr>
        <w:tabs>
          <w:tab w:val="left" w:pos="0"/>
        </w:tabs>
        <w:spacing w:before="120"/>
        <w:jc w:val="both"/>
        <w:rPr>
          <w:szCs w:val="22"/>
        </w:rPr>
      </w:pPr>
    </w:p>
    <w:p w:rsidR="00675A1F" w:rsidRPr="005D1C68" w:rsidRDefault="00675A1F" w:rsidP="00675A1F">
      <w:pPr>
        <w:pStyle w:val="Nadpis1"/>
      </w:pPr>
      <w:bookmarkStart w:id="34" w:name="_Toc9413633"/>
      <w:r w:rsidRPr="005D1C68">
        <w:t>ÚDAJE O STAVBĚ</w:t>
      </w:r>
      <w:bookmarkEnd w:id="34"/>
    </w:p>
    <w:p w:rsidR="0030632D" w:rsidRPr="005D1C68" w:rsidRDefault="0030632D" w:rsidP="003C5AF6">
      <w:pPr>
        <w:pStyle w:val="Odstavecseseznamem"/>
        <w:ind w:left="0"/>
        <w:rPr>
          <w:b/>
        </w:rPr>
      </w:pPr>
      <w:r w:rsidRPr="005D1C68">
        <w:rPr>
          <w:b/>
        </w:rPr>
        <w:t>Souhrnné údaje</w:t>
      </w:r>
    </w:p>
    <w:p w:rsidR="007C4DF1" w:rsidRPr="005D1C68" w:rsidRDefault="007C4DF1" w:rsidP="00285EC8">
      <w:pPr>
        <w:pStyle w:val="AqpText"/>
        <w:tabs>
          <w:tab w:val="left" w:pos="7938"/>
        </w:tabs>
      </w:pPr>
      <w:r w:rsidRPr="005D1C68">
        <w:t>Celková délka</w:t>
      </w:r>
      <w:r w:rsidR="00285EC8" w:rsidRPr="005D1C68">
        <w:t xml:space="preserve"> vejčitého</w:t>
      </w:r>
      <w:r w:rsidRPr="005D1C68">
        <w:t xml:space="preserve"> potrubí</w:t>
      </w:r>
      <w:r w:rsidR="00285EC8" w:rsidRPr="005D1C68">
        <w:t xml:space="preserve"> BET + čedičový žlab</w:t>
      </w:r>
      <w:r w:rsidRPr="005D1C68">
        <w:t xml:space="preserve"> DN </w:t>
      </w:r>
      <w:r w:rsidR="00285EC8" w:rsidRPr="005D1C68">
        <w:t>5</w:t>
      </w:r>
      <w:r w:rsidRPr="005D1C68">
        <w:t>00</w:t>
      </w:r>
      <w:r w:rsidR="00285EC8" w:rsidRPr="005D1C68">
        <w:t>/750</w:t>
      </w:r>
      <w:r w:rsidRPr="005D1C68">
        <w:tab/>
      </w:r>
      <w:r w:rsidR="003E7D75" w:rsidRPr="005D1C68">
        <w:t>3</w:t>
      </w:r>
      <w:r w:rsidR="00285EC8" w:rsidRPr="005D1C68">
        <w:t>07</w:t>
      </w:r>
      <w:r w:rsidRPr="005D1C68">
        <w:t>,</w:t>
      </w:r>
      <w:r w:rsidR="00285EC8" w:rsidRPr="005D1C68">
        <w:t>0</w:t>
      </w:r>
      <w:r w:rsidRPr="005D1C68">
        <w:t>0 m</w:t>
      </w:r>
    </w:p>
    <w:p w:rsidR="007C4DF1" w:rsidRPr="005D1C68" w:rsidRDefault="003E7D75" w:rsidP="00285EC8">
      <w:pPr>
        <w:pStyle w:val="AqpText"/>
        <w:tabs>
          <w:tab w:val="left" w:pos="7938"/>
        </w:tabs>
      </w:pPr>
      <w:r w:rsidRPr="005D1C68">
        <w:t xml:space="preserve">Celková délka kruhového potrubí KT DN </w:t>
      </w:r>
      <w:r w:rsidR="00285EC8" w:rsidRPr="005D1C68">
        <w:t>4</w:t>
      </w:r>
      <w:r w:rsidRPr="005D1C68">
        <w:t>00</w:t>
      </w:r>
      <w:proofErr w:type="gramStart"/>
      <w:r w:rsidRPr="005D1C68">
        <w:tab/>
        <w:t xml:space="preserve">  </w:t>
      </w:r>
      <w:r w:rsidR="00285EC8" w:rsidRPr="005D1C68">
        <w:t>67</w:t>
      </w:r>
      <w:proofErr w:type="gramEnd"/>
      <w:r w:rsidRPr="005D1C68">
        <w:t>,</w:t>
      </w:r>
      <w:r w:rsidR="00285EC8" w:rsidRPr="005D1C68">
        <w:t>10</w:t>
      </w:r>
      <w:r w:rsidRPr="005D1C68">
        <w:t xml:space="preserve"> m</w:t>
      </w:r>
    </w:p>
    <w:p w:rsidR="00675A1F" w:rsidRPr="005D1C68" w:rsidRDefault="003C5AF6" w:rsidP="00285EC8">
      <w:pPr>
        <w:pStyle w:val="AqpText"/>
        <w:tabs>
          <w:tab w:val="left" w:pos="7938"/>
        </w:tabs>
      </w:pPr>
      <w:r w:rsidRPr="005D1C68">
        <w:t>P</w:t>
      </w:r>
      <w:r w:rsidR="00675A1F" w:rsidRPr="005D1C68">
        <w:t>očet nových šachet</w:t>
      </w:r>
      <w:r w:rsidR="007C4DF1" w:rsidRPr="005D1C68">
        <w:t xml:space="preserve"> s prefabrikovaným dnem</w:t>
      </w:r>
      <w:proofErr w:type="gramStart"/>
      <w:r w:rsidR="001916A2" w:rsidRPr="005D1C68">
        <w:tab/>
      </w:r>
      <w:r w:rsidR="00285EC8" w:rsidRPr="005D1C68">
        <w:t xml:space="preserve">  5</w:t>
      </w:r>
      <w:proofErr w:type="gramEnd"/>
      <w:r w:rsidR="0030632D" w:rsidRPr="005D1C68">
        <w:t xml:space="preserve"> ks</w:t>
      </w:r>
    </w:p>
    <w:p w:rsidR="007C4DF1" w:rsidRPr="005D1C68" w:rsidRDefault="007C4DF1" w:rsidP="00285EC8">
      <w:pPr>
        <w:pStyle w:val="AqpText"/>
        <w:tabs>
          <w:tab w:val="left" w:pos="7938"/>
        </w:tabs>
      </w:pPr>
      <w:r w:rsidRPr="005D1C68">
        <w:t>Počet nových šachet s monolitickým dnem</w:t>
      </w:r>
      <w:proofErr w:type="gramStart"/>
      <w:r w:rsidRPr="005D1C68">
        <w:tab/>
      </w:r>
      <w:r w:rsidR="003E7D75" w:rsidRPr="005D1C68">
        <w:t xml:space="preserve">  </w:t>
      </w:r>
      <w:r w:rsidR="00285EC8" w:rsidRPr="005D1C68">
        <w:t>4</w:t>
      </w:r>
      <w:proofErr w:type="gramEnd"/>
      <w:r w:rsidRPr="005D1C68">
        <w:t xml:space="preserve"> ks</w:t>
      </w:r>
    </w:p>
    <w:p w:rsidR="00285EC8" w:rsidRPr="005D1C68" w:rsidRDefault="00285EC8" w:rsidP="00285EC8">
      <w:pPr>
        <w:pStyle w:val="AqpText"/>
        <w:tabs>
          <w:tab w:val="left" w:pos="7938"/>
        </w:tabs>
      </w:pPr>
      <w:r w:rsidRPr="005D1C68">
        <w:t>Napojovací elementy F pro kameninové potrubí DN 200 (přípojka)</w:t>
      </w:r>
      <w:proofErr w:type="gramStart"/>
      <w:r w:rsidRPr="005D1C68">
        <w:tab/>
        <w:t xml:space="preserve">  7</w:t>
      </w:r>
      <w:proofErr w:type="gramEnd"/>
      <w:r w:rsidRPr="005D1C68">
        <w:t xml:space="preserve"> ks</w:t>
      </w:r>
    </w:p>
    <w:p w:rsidR="00285EC8" w:rsidRPr="005D1C68" w:rsidRDefault="00285EC8" w:rsidP="00285EC8">
      <w:pPr>
        <w:pStyle w:val="AqpText"/>
        <w:tabs>
          <w:tab w:val="left" w:pos="7938"/>
        </w:tabs>
      </w:pPr>
      <w:r w:rsidRPr="005D1C68">
        <w:t>Napojovací elementy F pro kameninové potrubí DN 150 (přípojka)</w:t>
      </w:r>
      <w:proofErr w:type="gramStart"/>
      <w:r w:rsidRPr="005D1C68">
        <w:tab/>
        <w:t xml:space="preserve">  3</w:t>
      </w:r>
      <w:proofErr w:type="gramEnd"/>
      <w:r w:rsidRPr="005D1C68">
        <w:t xml:space="preserve"> ks</w:t>
      </w:r>
    </w:p>
    <w:p w:rsidR="00285EC8" w:rsidRPr="005D1C68" w:rsidRDefault="00285EC8" w:rsidP="00285EC8">
      <w:pPr>
        <w:pStyle w:val="AqpText"/>
        <w:tabs>
          <w:tab w:val="left" w:pos="7938"/>
        </w:tabs>
      </w:pPr>
      <w:r w:rsidRPr="005D1C68">
        <w:t>Napojovací elementy F pro kameninové potrubí DN 150 (uliční vpust + odvodnění KT)</w:t>
      </w:r>
      <w:r w:rsidRPr="005D1C68">
        <w:tab/>
        <w:t>21 ks</w:t>
      </w:r>
      <w:r w:rsidRPr="005D1C68">
        <w:tab/>
      </w:r>
    </w:p>
    <w:p w:rsidR="007C4DF1" w:rsidRPr="005D1C68" w:rsidRDefault="007C4DF1" w:rsidP="00285EC8">
      <w:pPr>
        <w:pStyle w:val="AqpText"/>
        <w:tabs>
          <w:tab w:val="left" w:pos="7938"/>
        </w:tabs>
      </w:pPr>
      <w:r w:rsidRPr="005D1C68">
        <w:t>Odbočka KT 90°</w:t>
      </w:r>
      <w:r w:rsidR="007437C2" w:rsidRPr="005D1C68">
        <w:t xml:space="preserve"> </w:t>
      </w:r>
      <w:r w:rsidRPr="005D1C68">
        <w:t>DN 400/200 (přípojka)</w:t>
      </w:r>
      <w:proofErr w:type="gramStart"/>
      <w:r w:rsidRPr="005D1C68">
        <w:tab/>
      </w:r>
      <w:r w:rsidR="00285EC8" w:rsidRPr="005D1C68">
        <w:t xml:space="preserve">  3</w:t>
      </w:r>
      <w:proofErr w:type="gramEnd"/>
      <w:r w:rsidR="00A600AE" w:rsidRPr="005D1C68">
        <w:t xml:space="preserve"> </w:t>
      </w:r>
      <w:r w:rsidRPr="005D1C68">
        <w:t>ks</w:t>
      </w:r>
    </w:p>
    <w:p w:rsidR="007C4DF1" w:rsidRPr="005D1C68" w:rsidRDefault="007C4DF1" w:rsidP="00285EC8">
      <w:pPr>
        <w:pStyle w:val="AqpText"/>
        <w:tabs>
          <w:tab w:val="left" w:pos="7938"/>
        </w:tabs>
      </w:pPr>
      <w:r w:rsidRPr="005D1C68">
        <w:t>Odbočk</w:t>
      </w:r>
      <w:r w:rsidR="007437C2" w:rsidRPr="005D1C68">
        <w:t>a KT 90° DN 400/150 (přípojka)</w:t>
      </w:r>
      <w:proofErr w:type="gramStart"/>
      <w:r w:rsidR="007437C2" w:rsidRPr="005D1C68">
        <w:tab/>
      </w:r>
      <w:r w:rsidR="00285EC8" w:rsidRPr="005D1C68">
        <w:t xml:space="preserve">  1</w:t>
      </w:r>
      <w:proofErr w:type="gramEnd"/>
      <w:r w:rsidR="00A600AE" w:rsidRPr="005D1C68">
        <w:t xml:space="preserve"> </w:t>
      </w:r>
      <w:r w:rsidRPr="005D1C68">
        <w:t>ks</w:t>
      </w:r>
    </w:p>
    <w:p w:rsidR="007C4DF1" w:rsidRPr="005D1C68" w:rsidRDefault="007C4DF1" w:rsidP="00285EC8">
      <w:pPr>
        <w:pStyle w:val="AqpText"/>
        <w:tabs>
          <w:tab w:val="left" w:pos="7938"/>
        </w:tabs>
      </w:pPr>
      <w:r w:rsidRPr="005D1C68">
        <w:t>Odbočka KT 90° DN 400/150 (uliční vpust)</w:t>
      </w:r>
      <w:proofErr w:type="gramStart"/>
      <w:r w:rsidRPr="005D1C68">
        <w:tab/>
      </w:r>
      <w:r w:rsidR="00285EC8" w:rsidRPr="005D1C68">
        <w:t xml:space="preserve">  1</w:t>
      </w:r>
      <w:proofErr w:type="gramEnd"/>
      <w:r w:rsidRPr="005D1C68">
        <w:t xml:space="preserve"> ks</w:t>
      </w:r>
    </w:p>
    <w:p w:rsidR="003C5AF6" w:rsidRPr="005D1C68" w:rsidRDefault="003C5AF6" w:rsidP="00675A1F">
      <w:pPr>
        <w:pStyle w:val="AqpText"/>
      </w:pPr>
    </w:p>
    <w:p w:rsidR="003C5AF6" w:rsidRPr="005D1C68" w:rsidRDefault="003C5AF6" w:rsidP="003C5AF6">
      <w:pPr>
        <w:pStyle w:val="Nadpis1"/>
      </w:pPr>
      <w:bookmarkStart w:id="35" w:name="_Toc9413634"/>
      <w:r w:rsidRPr="005D1C68">
        <w:t>TECHNICKÝ POPIS</w:t>
      </w:r>
      <w:bookmarkEnd w:id="35"/>
    </w:p>
    <w:p w:rsidR="002753FD" w:rsidRPr="005D1C68" w:rsidRDefault="002753FD" w:rsidP="003C5AF6">
      <w:pPr>
        <w:pStyle w:val="Nadpis2"/>
      </w:pPr>
      <w:bookmarkStart w:id="36" w:name="_Toc9413635"/>
      <w:r w:rsidRPr="005D1C68">
        <w:t>Stok</w:t>
      </w:r>
      <w:r w:rsidR="00DC2374" w:rsidRPr="005D1C68">
        <w:t>a</w:t>
      </w:r>
      <w:bookmarkEnd w:id="36"/>
    </w:p>
    <w:p w:rsidR="00574180" w:rsidRPr="005D1C68" w:rsidRDefault="00574180" w:rsidP="003C5AF6">
      <w:pPr>
        <w:pStyle w:val="AqpText"/>
        <w:rPr>
          <w:b/>
          <w:u w:val="single"/>
        </w:rPr>
      </w:pPr>
      <w:r w:rsidRPr="005D1C68">
        <w:rPr>
          <w:b/>
          <w:u w:val="single"/>
        </w:rPr>
        <w:t>Trasa</w:t>
      </w:r>
      <w:r w:rsidR="00AD215C" w:rsidRPr="005D1C68">
        <w:rPr>
          <w:b/>
          <w:u w:val="single"/>
        </w:rPr>
        <w:t xml:space="preserve"> stoky „</w:t>
      </w:r>
      <w:r w:rsidR="00EB154E" w:rsidRPr="005D1C68">
        <w:rPr>
          <w:b/>
          <w:u w:val="single"/>
        </w:rPr>
        <w:t xml:space="preserve">Lesnická </w:t>
      </w:r>
      <w:proofErr w:type="gramStart"/>
      <w:r w:rsidR="00EB154E" w:rsidRPr="005D1C68">
        <w:rPr>
          <w:b/>
          <w:u w:val="single"/>
        </w:rPr>
        <w:t>I</w:t>
      </w:r>
      <w:r w:rsidR="00237C60" w:rsidRPr="005D1C68">
        <w:rPr>
          <w:b/>
          <w:u w:val="single"/>
        </w:rPr>
        <w:t xml:space="preserve"> – 1</w:t>
      </w:r>
      <w:proofErr w:type="gramEnd"/>
      <w:r w:rsidR="00237C60" w:rsidRPr="005D1C68">
        <w:rPr>
          <w:b/>
          <w:u w:val="single"/>
        </w:rPr>
        <w:t xml:space="preserve">. </w:t>
      </w:r>
      <w:r w:rsidR="00EB154E" w:rsidRPr="005D1C68">
        <w:rPr>
          <w:b/>
          <w:u w:val="single"/>
        </w:rPr>
        <w:t>etapa</w:t>
      </w:r>
      <w:r w:rsidR="00AD215C" w:rsidRPr="005D1C68">
        <w:rPr>
          <w:b/>
          <w:u w:val="single"/>
        </w:rPr>
        <w:t>“</w:t>
      </w:r>
      <w:r w:rsidRPr="005D1C68">
        <w:rPr>
          <w:b/>
          <w:u w:val="single"/>
        </w:rPr>
        <w:t>:</w:t>
      </w:r>
    </w:p>
    <w:p w:rsidR="00FB0842" w:rsidRPr="005D1C68" w:rsidRDefault="00237C60" w:rsidP="003C5AF6">
      <w:pPr>
        <w:pStyle w:val="AqpText"/>
      </w:pPr>
      <w:r w:rsidRPr="005D1C68">
        <w:t>Stoka „</w:t>
      </w:r>
      <w:r w:rsidR="00EB154E" w:rsidRPr="005D1C68">
        <w:t xml:space="preserve">Lesnická </w:t>
      </w:r>
      <w:proofErr w:type="gramStart"/>
      <w:r w:rsidR="00EB154E" w:rsidRPr="005D1C68">
        <w:t>I – 1</w:t>
      </w:r>
      <w:proofErr w:type="gramEnd"/>
      <w:r w:rsidR="00EB154E" w:rsidRPr="005D1C68">
        <w:t>. etapa</w:t>
      </w:r>
      <w:r w:rsidRPr="005D1C68">
        <w:t xml:space="preserve">“ se nachází mezi ulicemi </w:t>
      </w:r>
      <w:r w:rsidR="00EB154E" w:rsidRPr="005D1C68">
        <w:t>Volejníkova</w:t>
      </w:r>
      <w:r w:rsidRPr="005D1C68">
        <w:t xml:space="preserve"> a </w:t>
      </w:r>
      <w:r w:rsidR="00EB154E" w:rsidRPr="005D1C68">
        <w:t>Jugoslávská</w:t>
      </w:r>
      <w:r w:rsidRPr="005D1C68">
        <w:t xml:space="preserve">. </w:t>
      </w:r>
      <w:r w:rsidR="00C91435" w:rsidRPr="005D1C68">
        <w:t>Rekonstruována bude v celém rozsahu. Š</w:t>
      </w:r>
      <w:r w:rsidRPr="005D1C68">
        <w:t>acht</w:t>
      </w:r>
      <w:r w:rsidR="00C91435" w:rsidRPr="005D1C68">
        <w:t>a</w:t>
      </w:r>
      <w:r w:rsidRPr="005D1C68">
        <w:t xml:space="preserve"> Š</w:t>
      </w:r>
      <w:r w:rsidR="00C91435" w:rsidRPr="005D1C68">
        <w:t>7</w:t>
      </w:r>
      <w:r w:rsidRPr="005D1C68">
        <w:t xml:space="preserve"> v křižovatce s ulicí </w:t>
      </w:r>
      <w:r w:rsidR="00C91435" w:rsidRPr="005D1C68">
        <w:t>Volejníkovou</w:t>
      </w:r>
      <w:r w:rsidRPr="005D1C68">
        <w:t xml:space="preserve"> </w:t>
      </w:r>
      <w:r w:rsidR="00C91435" w:rsidRPr="005D1C68">
        <w:t>tvoří rozhraní mezi etapami</w:t>
      </w:r>
      <w:r w:rsidRPr="005D1C68">
        <w:t xml:space="preserve">. </w:t>
      </w:r>
      <w:r w:rsidR="00C91435" w:rsidRPr="005D1C68">
        <w:t>Kanalizace je téměř v celém úseku navržena mezi nově navrženými kolejemi. Nachází se tedy v nové trase.</w:t>
      </w:r>
    </w:p>
    <w:p w:rsidR="00F30185" w:rsidRPr="005D1C68" w:rsidRDefault="00702B53" w:rsidP="003C5AF6">
      <w:pPr>
        <w:pStyle w:val="AqpText"/>
      </w:pPr>
      <w:r w:rsidRPr="005D1C68">
        <w:t xml:space="preserve">Začátek </w:t>
      </w:r>
      <w:r w:rsidR="00237C60" w:rsidRPr="005D1C68">
        <w:t>stoky se nachází v nejvyšším místě v šachtě Š</w:t>
      </w:r>
      <w:r w:rsidR="00C91435" w:rsidRPr="005D1C68">
        <w:t>7</w:t>
      </w:r>
      <w:r w:rsidRPr="005D1C68">
        <w:t xml:space="preserve">. </w:t>
      </w:r>
      <w:r w:rsidR="00FB0842" w:rsidRPr="005D1C68">
        <w:t>V této šachtě je napojena rovněž stoka „</w:t>
      </w:r>
      <w:r w:rsidR="00C91435" w:rsidRPr="005D1C68">
        <w:t xml:space="preserve">Lesnická </w:t>
      </w:r>
      <w:proofErr w:type="gramStart"/>
      <w:r w:rsidR="00C91435" w:rsidRPr="005D1C68">
        <w:t>I</w:t>
      </w:r>
      <w:r w:rsidR="00FB0842" w:rsidRPr="005D1C68">
        <w:t xml:space="preserve"> – 2</w:t>
      </w:r>
      <w:proofErr w:type="gramEnd"/>
      <w:r w:rsidR="00FB0842" w:rsidRPr="005D1C68">
        <w:t xml:space="preserve">. </w:t>
      </w:r>
      <w:r w:rsidR="00C91435" w:rsidRPr="005D1C68">
        <w:t>etapa</w:t>
      </w:r>
      <w:r w:rsidR="00FB0842" w:rsidRPr="005D1C68">
        <w:t>“ a propoj „</w:t>
      </w:r>
      <w:r w:rsidR="00C91435" w:rsidRPr="005D1C68">
        <w:t>Volejníkova</w:t>
      </w:r>
      <w:r w:rsidR="00FB0842" w:rsidRPr="005D1C68">
        <w:t xml:space="preserve">“. </w:t>
      </w:r>
      <w:r w:rsidR="00C91435" w:rsidRPr="005D1C68">
        <w:t xml:space="preserve">Stoka dále pokračuje ve spádu 26,2 ‰ a 55,0 ‰ až po šachtu Š2. Následující šachtový úsek opouští kolejové těleso. </w:t>
      </w:r>
      <w:r w:rsidR="00FB0842" w:rsidRPr="005D1C68">
        <w:t>V šachtě Š</w:t>
      </w:r>
      <w:r w:rsidR="00C91435" w:rsidRPr="005D1C68">
        <w:t>1</w:t>
      </w:r>
      <w:r w:rsidR="00FB0842" w:rsidRPr="005D1C68">
        <w:t xml:space="preserve"> je napojen propoj „</w:t>
      </w:r>
      <w:r w:rsidR="00C91435" w:rsidRPr="005D1C68">
        <w:t>Helfertova</w:t>
      </w:r>
      <w:r w:rsidR="00FB0842" w:rsidRPr="005D1C68">
        <w:t xml:space="preserve">“. </w:t>
      </w:r>
      <w:r w:rsidR="00471B1A" w:rsidRPr="005D1C68">
        <w:t xml:space="preserve">Poslední šachtový úsek po stávající šachtu 56970 je </w:t>
      </w:r>
      <w:r w:rsidR="00471B1A" w:rsidRPr="005D1C68">
        <w:lastRenderedPageBreak/>
        <w:t xml:space="preserve">umístěn v pravém jízdním pruhu ve směru shora dolů. Ve stávající šachtě 56970 je dle původní projektové dokumentace zazděný prostup určený pro toto budoucí napojení. </w:t>
      </w:r>
      <w:r w:rsidR="008763BA" w:rsidRPr="005D1C68">
        <w:t xml:space="preserve">Celková délka </w:t>
      </w:r>
      <w:r w:rsidR="00471B1A" w:rsidRPr="005D1C68">
        <w:t>rekonstruovaného</w:t>
      </w:r>
      <w:r w:rsidR="008763BA" w:rsidRPr="005D1C68">
        <w:t xml:space="preserve"> úseku je 3</w:t>
      </w:r>
      <w:r w:rsidR="00471B1A" w:rsidRPr="005D1C68">
        <w:t>07</w:t>
      </w:r>
      <w:r w:rsidR="008763BA" w:rsidRPr="005D1C68">
        <w:t>,</w:t>
      </w:r>
      <w:r w:rsidR="00471B1A" w:rsidRPr="005D1C68">
        <w:t>00</w:t>
      </w:r>
      <w:r w:rsidR="008763BA" w:rsidRPr="005D1C68">
        <w:t xml:space="preserve"> m.</w:t>
      </w:r>
    </w:p>
    <w:p w:rsidR="001F6CB5" w:rsidRPr="005D1C68" w:rsidRDefault="00DA59F0" w:rsidP="003C5AF6">
      <w:pPr>
        <w:pStyle w:val="AqpText"/>
      </w:pPr>
      <w:r w:rsidRPr="005D1C68">
        <w:t>Niveleta nově navrženého potrubí je téměř shodná se stávajícím stavem</w:t>
      </w:r>
      <w:r w:rsidR="00354B01" w:rsidRPr="005D1C68">
        <w:t>. Výjimku tvoří úsek mezi šachtami Š5 – Š7, kde je niveleta upravena</w:t>
      </w:r>
      <w:r w:rsidRPr="005D1C68">
        <w:t xml:space="preserve"> – viz příloha D.1.</w:t>
      </w:r>
      <w:r w:rsidR="00354B01" w:rsidRPr="005D1C68">
        <w:t>1</w:t>
      </w:r>
      <w:r w:rsidRPr="005D1C68">
        <w:t>.</w:t>
      </w:r>
      <w:r w:rsidR="00354B01" w:rsidRPr="005D1C68">
        <w:t>4.</w:t>
      </w:r>
      <w:r w:rsidRPr="005D1C68">
        <w:t xml:space="preserve">1 Podélný profil – stoka </w:t>
      </w:r>
      <w:r w:rsidR="00354B01" w:rsidRPr="005D1C68">
        <w:t xml:space="preserve">Lesnická </w:t>
      </w:r>
      <w:proofErr w:type="gramStart"/>
      <w:r w:rsidR="00354B01" w:rsidRPr="005D1C68">
        <w:t>I – 1</w:t>
      </w:r>
      <w:proofErr w:type="gramEnd"/>
      <w:r w:rsidR="00354B01" w:rsidRPr="005D1C68">
        <w:t>. etapa</w:t>
      </w:r>
      <w:r w:rsidRPr="005D1C68">
        <w:t xml:space="preserve">. Dimenze zůstává shodná, v celém úseku je navrženo </w:t>
      </w:r>
      <w:r w:rsidR="00354B01" w:rsidRPr="005D1C68">
        <w:t>betonové potrubí s čedičovým žlabem</w:t>
      </w:r>
      <w:r w:rsidRPr="005D1C68">
        <w:t xml:space="preserve"> DN </w:t>
      </w:r>
      <w:r w:rsidR="00354B01" w:rsidRPr="005D1C68">
        <w:t>5</w:t>
      </w:r>
      <w:r w:rsidRPr="005D1C68">
        <w:t>00</w:t>
      </w:r>
      <w:r w:rsidR="00354B01" w:rsidRPr="005D1C68">
        <w:t>/750</w:t>
      </w:r>
      <w:r w:rsidRPr="005D1C68">
        <w:t>.</w:t>
      </w:r>
    </w:p>
    <w:p w:rsidR="00574180" w:rsidRPr="005D1C68" w:rsidRDefault="00574180" w:rsidP="003C5AF6">
      <w:pPr>
        <w:pStyle w:val="AqpText"/>
        <w:rPr>
          <w:u w:val="single"/>
        </w:rPr>
      </w:pPr>
      <w:r w:rsidRPr="005D1C68">
        <w:rPr>
          <w:u w:val="single"/>
        </w:rPr>
        <w:t>Postup výstavby:</w:t>
      </w:r>
    </w:p>
    <w:p w:rsidR="007051B4" w:rsidRPr="005D1C68" w:rsidRDefault="00790C42" w:rsidP="003C5AF6">
      <w:pPr>
        <w:pStyle w:val="AqpText"/>
      </w:pPr>
      <w:r w:rsidRPr="005D1C68">
        <w:t xml:space="preserve">Při rekonstrukci kanalizace bude postupováno vždy proti spádu potrubí. Stavba </w:t>
      </w:r>
      <w:r w:rsidR="00354B01" w:rsidRPr="005D1C68">
        <w:t>tedy bude</w:t>
      </w:r>
      <w:r w:rsidR="0015451E" w:rsidRPr="005D1C68">
        <w:t xml:space="preserve"> zahájena </w:t>
      </w:r>
      <w:r w:rsidR="00354B01" w:rsidRPr="005D1C68">
        <w:t>ve stávající</w:t>
      </w:r>
      <w:r w:rsidR="0015451E" w:rsidRPr="005D1C68">
        <w:t xml:space="preserve"> šachtě </w:t>
      </w:r>
      <w:r w:rsidR="00354B01" w:rsidRPr="005D1C68">
        <w:t>56970</w:t>
      </w:r>
      <w:r w:rsidR="00483E04" w:rsidRPr="005D1C68">
        <w:t>.</w:t>
      </w:r>
    </w:p>
    <w:p w:rsidR="009846A4" w:rsidRPr="005D1C68" w:rsidRDefault="00354B01" w:rsidP="003C5AF6">
      <w:pPr>
        <w:pStyle w:val="AqpText"/>
      </w:pPr>
      <w:r w:rsidRPr="005D1C68">
        <w:t xml:space="preserve">Šachty Š1 a Š7 jsou navrženy s monolitickým dnem. </w:t>
      </w:r>
      <w:r w:rsidR="009846A4" w:rsidRPr="005D1C68">
        <w:t>Při napojování stávajícího potrubí do nové šachty je nutné zajistit vodotěsnost spojení použitím bobtnavého těsnícího pásku. Ostatní šachty jsou navrženy s prefabrikovaným dnem.</w:t>
      </w:r>
    </w:p>
    <w:p w:rsidR="006E1D96" w:rsidRPr="005D1C68" w:rsidRDefault="006E1D96" w:rsidP="00EA5CA8">
      <w:pPr>
        <w:pStyle w:val="AqpText"/>
        <w:rPr>
          <w:b/>
          <w:u w:val="single"/>
        </w:rPr>
      </w:pPr>
      <w:r w:rsidRPr="005D1C68">
        <w:rPr>
          <w:b/>
          <w:u w:val="single"/>
        </w:rPr>
        <w:t xml:space="preserve">Trasa </w:t>
      </w:r>
      <w:proofErr w:type="spellStart"/>
      <w:r w:rsidRPr="005D1C68">
        <w:rPr>
          <w:b/>
          <w:u w:val="single"/>
        </w:rPr>
        <w:t>propoje</w:t>
      </w:r>
      <w:proofErr w:type="spellEnd"/>
      <w:r w:rsidRPr="005D1C68">
        <w:rPr>
          <w:b/>
          <w:u w:val="single"/>
        </w:rPr>
        <w:t xml:space="preserve"> „</w:t>
      </w:r>
      <w:r w:rsidR="00752664" w:rsidRPr="005D1C68">
        <w:rPr>
          <w:b/>
          <w:u w:val="single"/>
        </w:rPr>
        <w:t>Helfertova</w:t>
      </w:r>
      <w:r w:rsidRPr="005D1C68">
        <w:rPr>
          <w:b/>
          <w:u w:val="single"/>
        </w:rPr>
        <w:t>“:</w:t>
      </w:r>
    </w:p>
    <w:p w:rsidR="00B31C78" w:rsidRPr="005D1C68" w:rsidRDefault="003E3051" w:rsidP="00EA5CA8">
      <w:pPr>
        <w:pStyle w:val="AqpText"/>
      </w:pPr>
      <w:r w:rsidRPr="005D1C68">
        <w:t>Propoj „</w:t>
      </w:r>
      <w:r w:rsidR="00752664" w:rsidRPr="005D1C68">
        <w:t>Helfertova</w:t>
      </w:r>
      <w:r w:rsidRPr="005D1C68">
        <w:t xml:space="preserve">“ </w:t>
      </w:r>
      <w:r w:rsidR="00752664" w:rsidRPr="005D1C68">
        <w:t>začíná</w:t>
      </w:r>
      <w:r w:rsidRPr="005D1C68">
        <w:t xml:space="preserve"> v této ulici v šachtě </w:t>
      </w:r>
      <w:r w:rsidR="008075C1" w:rsidRPr="005D1C68">
        <w:t>Š1</w:t>
      </w:r>
      <w:r w:rsidR="00752664" w:rsidRPr="005D1C68">
        <w:t xml:space="preserve">a a do stoky „Lesnická </w:t>
      </w:r>
      <w:proofErr w:type="gramStart"/>
      <w:r w:rsidR="00752664" w:rsidRPr="005D1C68">
        <w:t>I – 1</w:t>
      </w:r>
      <w:proofErr w:type="gramEnd"/>
      <w:r w:rsidR="00752664" w:rsidRPr="005D1C68">
        <w:t>. etapa“ se napojuje v šachtě Š1</w:t>
      </w:r>
      <w:r w:rsidR="008075C1" w:rsidRPr="005D1C68">
        <w:t>. Trasa</w:t>
      </w:r>
      <w:r w:rsidR="00752664" w:rsidRPr="005D1C68">
        <w:t xml:space="preserve"> je oproti stávajícímu stavu zkrácena.</w:t>
      </w:r>
      <w:r w:rsidR="008075C1" w:rsidRPr="005D1C68">
        <w:t xml:space="preserve"> </w:t>
      </w:r>
      <w:r w:rsidR="00752664" w:rsidRPr="005D1C68">
        <w:t>N</w:t>
      </w:r>
      <w:r w:rsidR="008075C1" w:rsidRPr="005D1C68">
        <w:t>iveleta</w:t>
      </w:r>
      <w:r w:rsidR="00752664" w:rsidRPr="005D1C68">
        <w:t xml:space="preserve"> je </w:t>
      </w:r>
      <w:r w:rsidR="00253827" w:rsidRPr="005D1C68">
        <w:t xml:space="preserve">přibližně </w:t>
      </w:r>
      <w:r w:rsidR="00752664" w:rsidRPr="005D1C68">
        <w:t>s</w:t>
      </w:r>
      <w:r w:rsidR="00253827" w:rsidRPr="005D1C68">
        <w:t>hodná</w:t>
      </w:r>
      <w:r w:rsidR="008075C1" w:rsidRPr="005D1C68">
        <w:t xml:space="preserve"> (viz příloha D.1.</w:t>
      </w:r>
      <w:r w:rsidR="00752664" w:rsidRPr="005D1C68">
        <w:t>1.</w:t>
      </w:r>
      <w:r w:rsidR="008075C1" w:rsidRPr="005D1C68">
        <w:t>4.</w:t>
      </w:r>
      <w:r w:rsidR="00752664" w:rsidRPr="005D1C68">
        <w:t>2</w:t>
      </w:r>
      <w:r w:rsidR="008075C1" w:rsidRPr="005D1C68">
        <w:t xml:space="preserve"> Podélný profil – propoj </w:t>
      </w:r>
      <w:r w:rsidR="00752664" w:rsidRPr="005D1C68">
        <w:t>Helfertova</w:t>
      </w:r>
      <w:r w:rsidR="008075C1" w:rsidRPr="005D1C68">
        <w:t>)</w:t>
      </w:r>
      <w:r w:rsidR="00752664" w:rsidRPr="005D1C68">
        <w:t>.</w:t>
      </w:r>
      <w:r w:rsidR="008075C1" w:rsidRPr="005D1C68">
        <w:t xml:space="preserve"> </w:t>
      </w:r>
      <w:r w:rsidR="00752664" w:rsidRPr="005D1C68">
        <w:t>D</w:t>
      </w:r>
      <w:r w:rsidR="008075C1" w:rsidRPr="005D1C68">
        <w:t>imenze</w:t>
      </w:r>
      <w:r w:rsidR="00253827" w:rsidRPr="005D1C68">
        <w:t xml:space="preserve"> a materiál</w:t>
      </w:r>
      <w:r w:rsidR="00F56FD4" w:rsidRPr="005D1C68">
        <w:t xml:space="preserve"> </w:t>
      </w:r>
      <w:r w:rsidR="00752664" w:rsidRPr="005D1C68">
        <w:t xml:space="preserve">se ze stávajícího </w:t>
      </w:r>
      <w:r w:rsidR="00253827" w:rsidRPr="005D1C68">
        <w:t xml:space="preserve">betonového </w:t>
      </w:r>
      <w:r w:rsidR="00752664" w:rsidRPr="005D1C68">
        <w:t xml:space="preserve">profilu DN </w:t>
      </w:r>
      <w:r w:rsidR="00253827" w:rsidRPr="005D1C68">
        <w:t>300/450 mění na kameninové potrubí DN 400</w:t>
      </w:r>
      <w:r w:rsidR="008075C1" w:rsidRPr="005D1C68">
        <w:t>.</w:t>
      </w:r>
    </w:p>
    <w:p w:rsidR="00B31C78" w:rsidRPr="005D1C68" w:rsidRDefault="00B31C78" w:rsidP="00EA5CA8">
      <w:pPr>
        <w:pStyle w:val="AqpText"/>
        <w:rPr>
          <w:u w:val="single"/>
        </w:rPr>
      </w:pPr>
      <w:r w:rsidRPr="005D1C68">
        <w:rPr>
          <w:u w:val="single"/>
        </w:rPr>
        <w:t>Postup výstavby:</w:t>
      </w:r>
    </w:p>
    <w:p w:rsidR="006E1D96" w:rsidRPr="005D1C68" w:rsidRDefault="00B31C78" w:rsidP="00EA5CA8">
      <w:pPr>
        <w:pStyle w:val="AqpText"/>
      </w:pPr>
      <w:r w:rsidRPr="005D1C68">
        <w:t>Výstavba propoje „</w:t>
      </w:r>
      <w:r w:rsidR="00253827" w:rsidRPr="005D1C68">
        <w:t>Helfertova</w:t>
      </w:r>
      <w:r w:rsidRPr="005D1C68">
        <w:t>“ bude zahájena po vybudování šachty Š</w:t>
      </w:r>
      <w:r w:rsidR="008075C1" w:rsidRPr="005D1C68">
        <w:t>1</w:t>
      </w:r>
      <w:r w:rsidRPr="005D1C68">
        <w:t>. Následně se bude postupovat proti spádu potrubí až po šachtu Š</w:t>
      </w:r>
      <w:r w:rsidR="008075C1" w:rsidRPr="005D1C68">
        <w:t>1</w:t>
      </w:r>
      <w:r w:rsidR="00253827" w:rsidRPr="005D1C68">
        <w:t>a</w:t>
      </w:r>
      <w:r w:rsidRPr="005D1C68">
        <w:t>.</w:t>
      </w:r>
      <w:r w:rsidR="00253827" w:rsidRPr="005D1C68">
        <w:t xml:space="preserve"> Šachta Š1a je navržena s monolitickým dnem. Při napojování stávajícího potrubí do nové šachty je nutné zajistit vodotěsnost spojení použitím bobtnavého těsnícího pásku.</w:t>
      </w:r>
    </w:p>
    <w:p w:rsidR="003D3D9C" w:rsidRPr="005D1C68" w:rsidRDefault="003D3D9C" w:rsidP="00EA5CA8">
      <w:pPr>
        <w:pStyle w:val="AqpText"/>
        <w:rPr>
          <w:b/>
          <w:u w:val="single"/>
        </w:rPr>
      </w:pPr>
      <w:r w:rsidRPr="005D1C68">
        <w:rPr>
          <w:b/>
          <w:u w:val="single"/>
        </w:rPr>
        <w:t xml:space="preserve">Trasa </w:t>
      </w:r>
      <w:proofErr w:type="spellStart"/>
      <w:r w:rsidRPr="005D1C68">
        <w:rPr>
          <w:b/>
          <w:u w:val="single"/>
        </w:rPr>
        <w:t>propoje</w:t>
      </w:r>
      <w:proofErr w:type="spellEnd"/>
      <w:r w:rsidRPr="005D1C68">
        <w:rPr>
          <w:b/>
          <w:u w:val="single"/>
        </w:rPr>
        <w:t xml:space="preserve"> „</w:t>
      </w:r>
      <w:r w:rsidR="00752664" w:rsidRPr="005D1C68">
        <w:rPr>
          <w:b/>
          <w:u w:val="single"/>
        </w:rPr>
        <w:t>Volejníkova</w:t>
      </w:r>
      <w:r w:rsidRPr="005D1C68">
        <w:rPr>
          <w:b/>
          <w:u w:val="single"/>
        </w:rPr>
        <w:t>“:</w:t>
      </w:r>
    </w:p>
    <w:p w:rsidR="003D3D9C" w:rsidRPr="005D1C68" w:rsidRDefault="003D3D9C" w:rsidP="00EA5CA8">
      <w:pPr>
        <w:pStyle w:val="AqpText"/>
      </w:pPr>
      <w:r w:rsidRPr="005D1C68">
        <w:t>Propoj „</w:t>
      </w:r>
      <w:r w:rsidR="00752664" w:rsidRPr="005D1C68">
        <w:t>Volejníkova</w:t>
      </w:r>
      <w:r w:rsidRPr="005D1C68">
        <w:t xml:space="preserve">“ </w:t>
      </w:r>
      <w:r w:rsidR="00752664" w:rsidRPr="005D1C68">
        <w:t xml:space="preserve">tvoří horní úsek stoky v této ulici (v šachtě Š7 se nachází nejvyšší místo této stoky). </w:t>
      </w:r>
      <w:r w:rsidR="00253827" w:rsidRPr="005D1C68">
        <w:t>Do stávající stoky se propoj napojuje v šachtě Š7a. Trasa stoky je mírně upravena na střed ulice. Niveleta je upravena vzhledem k menšímu odskoku v šachtě Š7 (viz příloha D.1.1.4.3 Podélný profil – propoj Volejníkova). Dimenze zůstává shodná, je navrženo kameninové potrubí DN 400.</w:t>
      </w:r>
    </w:p>
    <w:p w:rsidR="00CD5AD0" w:rsidRPr="005D1C68" w:rsidRDefault="00CD5AD0" w:rsidP="00CD5AD0">
      <w:pPr>
        <w:pStyle w:val="AqpText"/>
        <w:rPr>
          <w:u w:val="single"/>
        </w:rPr>
      </w:pPr>
      <w:r w:rsidRPr="005D1C68">
        <w:rPr>
          <w:u w:val="single"/>
        </w:rPr>
        <w:t>Postup výstavby:</w:t>
      </w:r>
    </w:p>
    <w:p w:rsidR="00CD5AD0" w:rsidRPr="005D1C68" w:rsidRDefault="00CD5AD0" w:rsidP="00EA5CA8">
      <w:pPr>
        <w:pStyle w:val="AqpText"/>
      </w:pPr>
      <w:r w:rsidRPr="005D1C68">
        <w:t>Výstavba propoje „</w:t>
      </w:r>
      <w:r w:rsidR="00253827" w:rsidRPr="005D1C68">
        <w:t>Volejníkova</w:t>
      </w:r>
      <w:r w:rsidRPr="005D1C68">
        <w:t>“ bude zahájena po vybudování šachty Š</w:t>
      </w:r>
      <w:r w:rsidR="00253827" w:rsidRPr="005D1C68">
        <w:t>7a</w:t>
      </w:r>
      <w:r w:rsidRPr="005D1C68">
        <w:t>. Následně se bude postupovat proti spádu potrubí až po šachtu Š</w:t>
      </w:r>
      <w:r w:rsidR="00253827" w:rsidRPr="005D1C68">
        <w:t>7</w:t>
      </w:r>
      <w:r w:rsidRPr="005D1C68">
        <w:t>.</w:t>
      </w:r>
      <w:r w:rsidR="00253827" w:rsidRPr="005D1C68">
        <w:t xml:space="preserve"> Šachta Š7a je navržena s monolitickým dnem. Při napojování stávajícího potrubí do nové šachty je nutné zajistit vodotěsnost spojení použitím bobtnavého těsnícího pásku.</w:t>
      </w:r>
    </w:p>
    <w:p w:rsidR="002753FD" w:rsidRPr="005D1C68" w:rsidRDefault="002753FD" w:rsidP="002753FD">
      <w:pPr>
        <w:pStyle w:val="Nadpis2"/>
      </w:pPr>
      <w:bookmarkStart w:id="37" w:name="_Toc9413636"/>
      <w:r w:rsidRPr="005D1C68">
        <w:t>Objekty</w:t>
      </w:r>
      <w:r w:rsidR="007303F2" w:rsidRPr="005D1C68">
        <w:t xml:space="preserve"> na stokách</w:t>
      </w:r>
      <w:bookmarkEnd w:id="37"/>
    </w:p>
    <w:p w:rsidR="002753FD" w:rsidRPr="005D1C68" w:rsidRDefault="002753FD" w:rsidP="002753FD">
      <w:pPr>
        <w:pStyle w:val="Nadpis3"/>
      </w:pPr>
      <w:bookmarkStart w:id="38" w:name="_Toc9413637"/>
      <w:r w:rsidRPr="005D1C68">
        <w:t>Typové prefabrikované revizní šachty</w:t>
      </w:r>
      <w:bookmarkEnd w:id="38"/>
    </w:p>
    <w:p w:rsidR="00963A47" w:rsidRPr="005D1C68" w:rsidRDefault="00D6693C" w:rsidP="002753FD">
      <w:pPr>
        <w:pStyle w:val="AqpText"/>
      </w:pPr>
      <w:r w:rsidRPr="005D1C68">
        <w:t xml:space="preserve">Na stoce „Lesnická </w:t>
      </w:r>
      <w:proofErr w:type="gramStart"/>
      <w:r w:rsidRPr="005D1C68">
        <w:t>I – 1</w:t>
      </w:r>
      <w:proofErr w:type="gramEnd"/>
      <w:r w:rsidRPr="005D1C68">
        <w:t xml:space="preserve">. etapa“ a obou </w:t>
      </w:r>
      <w:proofErr w:type="spellStart"/>
      <w:r w:rsidRPr="005D1C68">
        <w:t>propojích</w:t>
      </w:r>
      <w:proofErr w:type="spellEnd"/>
      <w:r w:rsidRPr="005D1C68">
        <w:t xml:space="preserve"> jsou použity prefabrikované revizní šachty s prefabrikovanými nebo monolitickými dny. Prefabrikovaná dna mají následující šachty: Š2, Š3, Š4, Š5 a Š6.</w:t>
      </w:r>
    </w:p>
    <w:p w:rsidR="00AF199E" w:rsidRPr="005D1C68" w:rsidRDefault="00AF199E" w:rsidP="00AF199E">
      <w:pPr>
        <w:pStyle w:val="AqpText"/>
      </w:pPr>
      <w:r w:rsidRPr="005D1C68">
        <w:t>Šachta DN 1000</w:t>
      </w:r>
      <w:r w:rsidR="00D6693C" w:rsidRPr="005D1C68">
        <w:t xml:space="preserve"> se dnem DN 1200</w:t>
      </w:r>
      <w:r w:rsidRPr="005D1C68">
        <w:t xml:space="preserve"> je běžná typová prefabrikovaná, </w:t>
      </w:r>
      <w:proofErr w:type="spellStart"/>
      <w:r w:rsidRPr="005D1C68">
        <w:t>tl</w:t>
      </w:r>
      <w:proofErr w:type="spellEnd"/>
      <w:r w:rsidRPr="005D1C68">
        <w:t>. stěny 120 mm</w:t>
      </w:r>
      <w:r w:rsidR="0036664D" w:rsidRPr="005D1C68">
        <w:t>, resp. 150 mm (dno)</w:t>
      </w:r>
      <w:r w:rsidRPr="005D1C68">
        <w:t xml:space="preserve">. Pří zvýšené agresivitě chemického prostředí XA2 musí být použit </w:t>
      </w:r>
      <w:proofErr w:type="spellStart"/>
      <w:r w:rsidRPr="005D1C68">
        <w:t>síranovzdorný</w:t>
      </w:r>
      <w:proofErr w:type="spellEnd"/>
      <w:r w:rsidRPr="005D1C68">
        <w:t xml:space="preserve"> cement. Šachta se skládá z prefabrikovaného šachetního dna</w:t>
      </w:r>
      <w:r w:rsidR="00D6693C" w:rsidRPr="005D1C68">
        <w:t xml:space="preserve"> DN 1200</w:t>
      </w:r>
      <w:r w:rsidRPr="005D1C68">
        <w:t xml:space="preserve"> s kynetou tvořenou </w:t>
      </w:r>
      <w:r w:rsidR="00D6693C" w:rsidRPr="005D1C68">
        <w:t>čedičovým</w:t>
      </w:r>
      <w:r w:rsidRPr="005D1C68">
        <w:t xml:space="preserve"> žlábkem výšky </w:t>
      </w:r>
      <w:r w:rsidR="00D6693C" w:rsidRPr="005D1C68">
        <w:t xml:space="preserve">400 mm, z přechodové desky, z šachtových skruží a </w:t>
      </w:r>
      <w:r w:rsidRPr="005D1C68">
        <w:t xml:space="preserve">z přechodového kónusu, popř. z důvodu nízké výšky nadloží bude použita přechodová deska výšky 200 mm </w:t>
      </w:r>
      <w:r w:rsidR="0036664D" w:rsidRPr="005D1C68">
        <w:br/>
      </w:r>
      <w:r w:rsidRPr="005D1C68">
        <w:lastRenderedPageBreak/>
        <w:t xml:space="preserve">s jedním kusem vyrovnávacího prstence. Šachetní díly budou osazeny zabudovanými ocelovými stupadly s PE potahem. Vodotěsnost spojů zajišťuje pryžové (elastomerové) těsnění odpovídající normě ČSN EN 681-1. Při změně profilu v šachtě bude šachtou procházet větší profil dolním úsekem. Horní plocha podesty má spád 3% do středu šachty a bude z betonu, natřená ochranným nátěrem na betonové konstrukce vhodným pro styk s odpadní vodou. </w:t>
      </w:r>
      <w:r w:rsidR="00D37102" w:rsidRPr="005D1C68">
        <w:t xml:space="preserve">Spáry mezi prefabrikovanými šachtovými dílci budou zamazány maltovou směsí (např. ERGELIT). </w:t>
      </w:r>
      <w:r w:rsidRPr="005D1C68">
        <w:t>Vzorový výkres viz příloha D.1.</w:t>
      </w:r>
      <w:r w:rsidR="00D6693C" w:rsidRPr="005D1C68">
        <w:t>1.</w:t>
      </w:r>
      <w:r w:rsidRPr="005D1C68">
        <w:t>7.</w:t>
      </w:r>
      <w:r w:rsidR="00D6693C" w:rsidRPr="005D1C68">
        <w:t>3</w:t>
      </w:r>
      <w:r w:rsidRPr="005D1C68">
        <w:t xml:space="preserve"> Vzorová prefabrikovaná revizní šachta DN 1</w:t>
      </w:r>
      <w:r w:rsidR="00D6693C" w:rsidRPr="005D1C68">
        <w:t>2</w:t>
      </w:r>
      <w:r w:rsidRPr="005D1C68">
        <w:t>00.</w:t>
      </w:r>
    </w:p>
    <w:p w:rsidR="007E06E1" w:rsidRPr="005D1C68" w:rsidRDefault="007E06E1" w:rsidP="00963A47">
      <w:pPr>
        <w:pStyle w:val="AqpText"/>
      </w:pPr>
      <w:r w:rsidRPr="005D1C68">
        <w:t>Technické řešení je vykre</w:t>
      </w:r>
      <w:r w:rsidR="00AF199E" w:rsidRPr="005D1C68">
        <w:t>sleno a popsáno v příloze D.</w:t>
      </w:r>
      <w:r w:rsidR="0036664D" w:rsidRPr="005D1C68">
        <w:t>1.</w:t>
      </w:r>
      <w:r w:rsidR="00AF199E" w:rsidRPr="005D1C68">
        <w:t>1.</w:t>
      </w:r>
      <w:r w:rsidRPr="005D1C68">
        <w:t xml:space="preserve">6 (výpis prefabrikátů). Celá konstrukce šachty musí být provedena jako </w:t>
      </w:r>
      <w:proofErr w:type="spellStart"/>
      <w:r w:rsidRPr="005D1C68">
        <w:t>vodonepropustná</w:t>
      </w:r>
      <w:proofErr w:type="spellEnd"/>
      <w:r w:rsidRPr="005D1C68">
        <w:t>.</w:t>
      </w:r>
    </w:p>
    <w:p w:rsidR="002753FD" w:rsidRPr="005D1C68" w:rsidRDefault="002753FD" w:rsidP="002753FD">
      <w:pPr>
        <w:pStyle w:val="AqpText"/>
        <w:rPr>
          <w:u w:val="single"/>
        </w:rPr>
      </w:pPr>
      <w:r w:rsidRPr="005D1C68">
        <w:rPr>
          <w:u w:val="single"/>
        </w:rPr>
        <w:t>Stupadla</w:t>
      </w:r>
    </w:p>
    <w:p w:rsidR="002753FD" w:rsidRPr="005D1C68" w:rsidRDefault="002753FD" w:rsidP="002753FD">
      <w:pPr>
        <w:pStyle w:val="AqpText"/>
      </w:pPr>
      <w:r w:rsidRPr="005D1C68">
        <w:t>Stupadla budou použita typu KASI s ocelovým jádrem a povlakem z PE.</w:t>
      </w:r>
      <w:r w:rsidR="008F2BC4" w:rsidRPr="005D1C68">
        <w:t xml:space="preserve"> </w:t>
      </w:r>
      <w:r w:rsidRPr="005D1C68">
        <w:t>Stupadla osazená v šachetních skružích budou mít standardní délku odpovídající příslušné ČSN.</w:t>
      </w:r>
      <w:r w:rsidR="008F2BC4" w:rsidRPr="005D1C68">
        <w:t xml:space="preserve"> </w:t>
      </w:r>
      <w:r w:rsidRPr="005D1C68">
        <w:t xml:space="preserve">Stupadla v přechodovém kusu budou osazena odlišně od ostatních – horní zapuštěné </w:t>
      </w:r>
      <w:r w:rsidR="008F2BC4" w:rsidRPr="005D1C68">
        <w:t xml:space="preserve">(kapsové) </w:t>
      </w:r>
      <w:r w:rsidRPr="005D1C68">
        <w:t>bude osazeno asymetricky a dolní vidlicové bude mít zkrácenou délku.</w:t>
      </w:r>
    </w:p>
    <w:p w:rsidR="002753FD" w:rsidRPr="005D1C68" w:rsidRDefault="002753FD" w:rsidP="002753FD">
      <w:pPr>
        <w:pStyle w:val="AqpText"/>
        <w:rPr>
          <w:u w:val="single"/>
        </w:rPr>
      </w:pPr>
      <w:r w:rsidRPr="005D1C68">
        <w:rPr>
          <w:u w:val="single"/>
        </w:rPr>
        <w:t>Poklopy</w:t>
      </w:r>
    </w:p>
    <w:p w:rsidR="002753FD" w:rsidRPr="005D1C68" w:rsidRDefault="002753FD" w:rsidP="002753FD">
      <w:pPr>
        <w:pStyle w:val="AqpText"/>
      </w:pPr>
      <w:r w:rsidRPr="005D1C68">
        <w:t>Všechny revizní šachty budou osazeny šachtovými poklopy litinovými tř. D400 vzor Brno. Každá RŠ musí být vyskládána z prefabrikátů tak, aby pod rámem poklopu byl min. jeden vyrovnávací prstenec.</w:t>
      </w:r>
    </w:p>
    <w:p w:rsidR="008F2BC4" w:rsidRPr="005D1C68" w:rsidRDefault="008F2BC4" w:rsidP="008F2BC4">
      <w:pPr>
        <w:pStyle w:val="Nadpis3"/>
      </w:pPr>
      <w:bookmarkStart w:id="39" w:name="_Toc9413638"/>
      <w:r w:rsidRPr="005D1C68">
        <w:t>Atypické revizní šachty</w:t>
      </w:r>
      <w:bookmarkEnd w:id="39"/>
    </w:p>
    <w:p w:rsidR="008F2BC4" w:rsidRPr="005D1C68" w:rsidRDefault="00620E33" w:rsidP="002753FD">
      <w:pPr>
        <w:pStyle w:val="AqpText"/>
      </w:pPr>
      <w:r w:rsidRPr="005D1C68">
        <w:t>J</w:t>
      </w:r>
      <w:r w:rsidR="00C84CFB" w:rsidRPr="005D1C68">
        <w:t>sou</w:t>
      </w:r>
      <w:r w:rsidRPr="005D1C68">
        <w:t xml:space="preserve"> navržen</w:t>
      </w:r>
      <w:r w:rsidR="00C84CFB" w:rsidRPr="005D1C68">
        <w:t>y</w:t>
      </w:r>
      <w:r w:rsidR="00154A07" w:rsidRPr="005D1C68">
        <w:t xml:space="preserve"> </w:t>
      </w:r>
      <w:r w:rsidR="00C84CFB" w:rsidRPr="005D1C68">
        <w:t>4</w:t>
      </w:r>
      <w:r w:rsidRPr="005D1C68">
        <w:t xml:space="preserve"> </w:t>
      </w:r>
      <w:r w:rsidR="003842F9" w:rsidRPr="005D1C68">
        <w:t>šach</w:t>
      </w:r>
      <w:r w:rsidR="00C84CFB" w:rsidRPr="005D1C68">
        <w:t>ty</w:t>
      </w:r>
      <w:r w:rsidR="003842F9" w:rsidRPr="005D1C68">
        <w:t xml:space="preserve"> s </w:t>
      </w:r>
      <w:r w:rsidRPr="005D1C68">
        <w:t>atypick</w:t>
      </w:r>
      <w:r w:rsidR="003842F9" w:rsidRPr="005D1C68">
        <w:t>ým</w:t>
      </w:r>
      <w:r w:rsidRPr="005D1C68">
        <w:t xml:space="preserve"> </w:t>
      </w:r>
      <w:r w:rsidR="00C84CFB" w:rsidRPr="005D1C68">
        <w:t xml:space="preserve">monolitickým </w:t>
      </w:r>
      <w:r w:rsidR="003842F9" w:rsidRPr="005D1C68">
        <w:t>dnem</w:t>
      </w:r>
      <w:r w:rsidR="00154A07" w:rsidRPr="005D1C68">
        <w:t xml:space="preserve"> (šachty Š1</w:t>
      </w:r>
      <w:r w:rsidR="003842F9" w:rsidRPr="005D1C68">
        <w:t xml:space="preserve">, </w:t>
      </w:r>
      <w:r w:rsidR="00154A07" w:rsidRPr="005D1C68">
        <w:t>Š</w:t>
      </w:r>
      <w:r w:rsidR="00C84CFB" w:rsidRPr="005D1C68">
        <w:t>1a</w:t>
      </w:r>
      <w:r w:rsidR="003842F9" w:rsidRPr="005D1C68">
        <w:t xml:space="preserve">, </w:t>
      </w:r>
      <w:r w:rsidR="0056065C" w:rsidRPr="005D1C68">
        <w:t>Š</w:t>
      </w:r>
      <w:r w:rsidR="00C84CFB" w:rsidRPr="005D1C68">
        <w:t xml:space="preserve">7 </w:t>
      </w:r>
      <w:r w:rsidR="00790D76" w:rsidRPr="005D1C68">
        <w:t xml:space="preserve">a </w:t>
      </w:r>
      <w:r w:rsidR="003842F9" w:rsidRPr="005D1C68">
        <w:t>Š</w:t>
      </w:r>
      <w:r w:rsidR="00C84CFB" w:rsidRPr="005D1C68">
        <w:t>7</w:t>
      </w:r>
      <w:r w:rsidR="00790D76" w:rsidRPr="005D1C68">
        <w:t>a</w:t>
      </w:r>
      <w:r w:rsidR="00154A07" w:rsidRPr="005D1C68">
        <w:t>)</w:t>
      </w:r>
      <w:r w:rsidRPr="005D1C68">
        <w:t xml:space="preserve">. Každá </w:t>
      </w:r>
      <w:r w:rsidR="00790D76" w:rsidRPr="005D1C68">
        <w:t>š</w:t>
      </w:r>
      <w:r w:rsidRPr="005D1C68">
        <w:t xml:space="preserve">achta je tvořena monolitickým dnem, zákrytovou deskou (staveništní prefabrikát) a vstupním komínem z prefabrikovaných dílců. </w:t>
      </w:r>
      <w:r w:rsidR="00354D65" w:rsidRPr="005D1C68">
        <w:t>Monolitické dno včetně stropu bude z betonu C30/37 XA1.</w:t>
      </w:r>
    </w:p>
    <w:p w:rsidR="00D23828" w:rsidRPr="005D1C68" w:rsidRDefault="00D23828" w:rsidP="002753FD">
      <w:pPr>
        <w:pStyle w:val="AqpText"/>
      </w:pPr>
      <w:r w:rsidRPr="005D1C68">
        <w:t>Dno šachty Š1 má vn</w:t>
      </w:r>
      <w:r w:rsidR="003301C6" w:rsidRPr="005D1C68">
        <w:t>itřní</w:t>
      </w:r>
      <w:r w:rsidRPr="005D1C68">
        <w:t xml:space="preserve"> půdorysné rozměry </w:t>
      </w:r>
      <w:r w:rsidR="003301C6" w:rsidRPr="005D1C68">
        <w:t>1</w:t>
      </w:r>
      <w:r w:rsidRPr="005D1C68">
        <w:t>,</w:t>
      </w:r>
      <w:r w:rsidR="005350E7" w:rsidRPr="005D1C68">
        <w:t>3</w:t>
      </w:r>
      <w:r w:rsidR="00790D76" w:rsidRPr="005D1C68">
        <w:t>0</w:t>
      </w:r>
      <w:r w:rsidRPr="005D1C68">
        <w:t xml:space="preserve"> x </w:t>
      </w:r>
      <w:r w:rsidR="003301C6" w:rsidRPr="005D1C68">
        <w:t>1</w:t>
      </w:r>
      <w:r w:rsidRPr="005D1C68">
        <w:t>,</w:t>
      </w:r>
      <w:r w:rsidR="005350E7" w:rsidRPr="005D1C68">
        <w:t>3</w:t>
      </w:r>
      <w:r w:rsidRPr="005D1C68">
        <w:t>0 m</w:t>
      </w:r>
      <w:r w:rsidR="003842F9" w:rsidRPr="005D1C68">
        <w:t xml:space="preserve"> a výšku</w:t>
      </w:r>
      <w:r w:rsidRPr="005D1C68">
        <w:t xml:space="preserve"> </w:t>
      </w:r>
      <w:r w:rsidR="0024620D" w:rsidRPr="005D1C68">
        <w:t>2</w:t>
      </w:r>
      <w:r w:rsidRPr="005D1C68">
        <w:t>,</w:t>
      </w:r>
      <w:r w:rsidR="0024620D" w:rsidRPr="005D1C68">
        <w:t>5</w:t>
      </w:r>
      <w:r w:rsidR="005350E7" w:rsidRPr="005D1C68">
        <w:t>5</w:t>
      </w:r>
      <w:r w:rsidRPr="005D1C68">
        <w:t xml:space="preserve"> m. Dno a stěny mají tloušťku 0,30 m, strop (staveništní prefabrikát) má tloušťku 0,25 m. </w:t>
      </w:r>
      <w:r w:rsidR="0024620D" w:rsidRPr="005D1C68">
        <w:t xml:space="preserve">Kyneta bude tvořena čedičovou radiální tvarovkou pro </w:t>
      </w:r>
      <w:r w:rsidR="00790D76" w:rsidRPr="005D1C68">
        <w:t>vejčité</w:t>
      </w:r>
      <w:r w:rsidR="007079C9" w:rsidRPr="005D1C68">
        <w:t xml:space="preserve"> </w:t>
      </w:r>
      <w:r w:rsidR="0024620D" w:rsidRPr="005D1C68">
        <w:t xml:space="preserve">potrubí DN </w:t>
      </w:r>
      <w:r w:rsidR="00790D76" w:rsidRPr="005D1C68">
        <w:t>500/75</w:t>
      </w:r>
      <w:r w:rsidR="0024620D" w:rsidRPr="005D1C68">
        <w:t>0</w:t>
      </w:r>
      <w:r w:rsidR="003842F9" w:rsidRPr="005D1C68">
        <w:t>.</w:t>
      </w:r>
      <w:r w:rsidR="00354D65" w:rsidRPr="005D1C68">
        <w:t xml:space="preserve"> Detailní výkres šachty j</w:t>
      </w:r>
      <w:r w:rsidR="00790D76" w:rsidRPr="005D1C68">
        <w:t>e vykreslen v příloze D.1.</w:t>
      </w:r>
      <w:r w:rsidR="005350E7" w:rsidRPr="005D1C68">
        <w:t>1.</w:t>
      </w:r>
      <w:r w:rsidR="003842F9" w:rsidRPr="005D1C68">
        <w:t>5.1, vý</w:t>
      </w:r>
      <w:r w:rsidR="00790D76" w:rsidRPr="005D1C68">
        <w:t>kresy výztuže v přílohách D.1.</w:t>
      </w:r>
      <w:r w:rsidR="005350E7" w:rsidRPr="005D1C68">
        <w:t>1.</w:t>
      </w:r>
      <w:r w:rsidR="00790D76" w:rsidRPr="005D1C68">
        <w:t>5.2 a D.1.</w:t>
      </w:r>
      <w:r w:rsidR="005350E7" w:rsidRPr="005D1C68">
        <w:t>1.</w:t>
      </w:r>
      <w:r w:rsidR="003842F9" w:rsidRPr="005D1C68">
        <w:t>5.3.</w:t>
      </w:r>
    </w:p>
    <w:p w:rsidR="005350E7" w:rsidRPr="005D1C68" w:rsidRDefault="005350E7" w:rsidP="002753FD">
      <w:pPr>
        <w:pStyle w:val="AqpText"/>
      </w:pPr>
      <w:r w:rsidRPr="005D1C68">
        <w:t xml:space="preserve">Dno šachet Š1a a Š7a má vnitřní půdorysné rozměry 1,00 x 1,00 m a výšku 2,30 m. Dno a stěny mají tloušťku 0,30 m, strop (staveništní prefabrikát) má tloušťku 0,25 m. Kyneta bude tvořena kameninovým žlabem 180° DN 400 a třemi řádky kanalizačních cihel. Detailní výkres šachty je vykreslen v příloze D.1.1.5.4, výkresy výztuže v přílohách D.1.1.5.5 </w:t>
      </w:r>
      <w:r w:rsidRPr="005D1C68">
        <w:br/>
        <w:t>a D.1.1.5.6.</w:t>
      </w:r>
    </w:p>
    <w:p w:rsidR="005350E7" w:rsidRPr="005D1C68" w:rsidRDefault="005350E7" w:rsidP="002753FD">
      <w:pPr>
        <w:pStyle w:val="AqpText"/>
      </w:pPr>
      <w:r w:rsidRPr="005D1C68">
        <w:t>Dno šachty Š7 má vnitřní půdorysné rozměry 1,40 x 1,00 m a výšku 2,46 m. Dno a stěny mají tloušťku 0,30 m, strop (staveništní prefabrikát) má tloušťku 0,25 m. V 1. etapě bude do šachty napojeno stávající přítokové betonové potrubí DN 500/750 a stěna okolo potrubí provizorně vyzděna kanalizačními cihlami. V šachtě bude pouze provizorní betonový žlábek. Ve 2. etapě bude stávající přítokové potrubí a stěna z kanalizačních cihel vybourána a osazeno nové potrubí. Kyneta bude tvořena čedičovou radiální tvarovkou pro vejčité potrubí DN 500/750. Detailní výkres šachty je vykreslen v příloze D.1.1.5.7, výkresy výztuže v přílohách D.1.1.5.8 a D.1.1.5.9.</w:t>
      </w:r>
    </w:p>
    <w:p w:rsidR="00620E33" w:rsidRPr="005D1C68" w:rsidRDefault="00620E33" w:rsidP="002753FD">
      <w:pPr>
        <w:pStyle w:val="AqpText"/>
        <w:rPr>
          <w:u w:val="single"/>
        </w:rPr>
      </w:pPr>
      <w:r w:rsidRPr="005D1C68">
        <w:rPr>
          <w:u w:val="single"/>
        </w:rPr>
        <w:t>Všeobecně platné zásady:</w:t>
      </w:r>
    </w:p>
    <w:p w:rsidR="00620E33" w:rsidRPr="005D1C68" w:rsidRDefault="00620E33" w:rsidP="00620E33">
      <w:pPr>
        <w:pStyle w:val="AqpText"/>
        <w:numPr>
          <w:ilvl w:val="0"/>
          <w:numId w:val="10"/>
        </w:numPr>
      </w:pPr>
      <w:r w:rsidRPr="005D1C68">
        <w:t>Stupadla navazující na vstupní komín budou typu KASI s ocelovým jádrem a povlakem z</w:t>
      </w:r>
      <w:r w:rsidR="00F21F99" w:rsidRPr="005D1C68">
        <w:t> </w:t>
      </w:r>
      <w:r w:rsidRPr="005D1C68">
        <w:t>PE</w:t>
      </w:r>
      <w:r w:rsidR="00F21F99" w:rsidRPr="005D1C68">
        <w:t>.</w:t>
      </w:r>
    </w:p>
    <w:p w:rsidR="00184BD3" w:rsidRPr="005D1C68" w:rsidRDefault="00184BD3" w:rsidP="00620E33">
      <w:pPr>
        <w:pStyle w:val="AqpText"/>
        <w:numPr>
          <w:ilvl w:val="0"/>
          <w:numId w:val="10"/>
        </w:numPr>
      </w:pPr>
      <w:r w:rsidRPr="005D1C68">
        <w:t>Podesty budou ve spádu 3</w:t>
      </w:r>
      <w:r w:rsidR="00F21F99" w:rsidRPr="005D1C68">
        <w:t xml:space="preserve"> </w:t>
      </w:r>
      <w:r w:rsidRPr="005D1C68">
        <w:t xml:space="preserve">% směrem k potrubí. </w:t>
      </w:r>
    </w:p>
    <w:p w:rsidR="00184BD3" w:rsidRPr="005D1C68" w:rsidRDefault="00184BD3" w:rsidP="00184BD3">
      <w:pPr>
        <w:pStyle w:val="AqpText"/>
        <w:numPr>
          <w:ilvl w:val="0"/>
          <w:numId w:val="10"/>
        </w:numPr>
      </w:pPr>
      <w:r w:rsidRPr="005D1C68">
        <w:t>Vnitřní povrchy šachty budou ošetřeny ochranným nátěrem (např.</w:t>
      </w:r>
      <w:r w:rsidRPr="005D1C68">
        <w:rPr>
          <w:rFonts w:cs="Arial Narrow"/>
        </w:rPr>
        <w:t xml:space="preserve"> PCI </w:t>
      </w:r>
      <w:proofErr w:type="spellStart"/>
      <w:r w:rsidRPr="005D1C68">
        <w:rPr>
          <w:rFonts w:cs="Arial Narrow"/>
        </w:rPr>
        <w:t>Kanadicht</w:t>
      </w:r>
      <w:proofErr w:type="spellEnd"/>
      <w:r w:rsidRPr="005D1C68">
        <w:rPr>
          <w:rFonts w:cs="Arial Narrow"/>
        </w:rPr>
        <w:t>)</w:t>
      </w:r>
      <w:r w:rsidRPr="005D1C68">
        <w:t>.</w:t>
      </w:r>
    </w:p>
    <w:p w:rsidR="00620E33" w:rsidRPr="005D1C68" w:rsidRDefault="00184BD3" w:rsidP="00620E33">
      <w:pPr>
        <w:pStyle w:val="AqpText"/>
        <w:numPr>
          <w:ilvl w:val="0"/>
          <w:numId w:val="10"/>
        </w:numPr>
      </w:pPr>
      <w:r w:rsidRPr="005D1C68">
        <w:lastRenderedPageBreak/>
        <w:t>Spáry mezi prefabrikovanými šachtovými dílci budou zamáznuty maltovou směsí (např.</w:t>
      </w:r>
      <w:r w:rsidRPr="005D1C68">
        <w:rPr>
          <w:rFonts w:cs="Arial Narrow"/>
        </w:rPr>
        <w:t xml:space="preserve"> ERGELIT)</w:t>
      </w:r>
    </w:p>
    <w:p w:rsidR="00184BD3" w:rsidRPr="005D1C68" w:rsidRDefault="00184BD3" w:rsidP="00620E33">
      <w:pPr>
        <w:pStyle w:val="AqpText"/>
        <w:numPr>
          <w:ilvl w:val="0"/>
          <w:numId w:val="10"/>
        </w:numPr>
      </w:pPr>
      <w:r w:rsidRPr="005D1C68">
        <w:t xml:space="preserve">Těsnění pracovní spáry bude provedeno těsnícími bobtnavými pásky (např. </w:t>
      </w:r>
      <w:r w:rsidRPr="005D1C68">
        <w:rPr>
          <w:rFonts w:cs="Arial Narrow"/>
        </w:rPr>
        <w:t>SIKA, ADEKA)</w:t>
      </w:r>
    </w:p>
    <w:p w:rsidR="00184BD3" w:rsidRPr="005D1C68" w:rsidRDefault="00184BD3" w:rsidP="00184BD3">
      <w:pPr>
        <w:pStyle w:val="AqpText"/>
        <w:numPr>
          <w:ilvl w:val="0"/>
          <w:numId w:val="10"/>
        </w:numPr>
      </w:pPr>
      <w:r w:rsidRPr="005D1C68">
        <w:rPr>
          <w:rFonts w:cs="Arial Narrow"/>
        </w:rPr>
        <w:t xml:space="preserve">Šachta jako celek bude </w:t>
      </w:r>
      <w:proofErr w:type="spellStart"/>
      <w:r w:rsidRPr="005D1C68">
        <w:rPr>
          <w:rFonts w:cs="Arial Narrow"/>
        </w:rPr>
        <w:t>vodonepropustná</w:t>
      </w:r>
      <w:proofErr w:type="spellEnd"/>
      <w:r w:rsidRPr="005D1C68">
        <w:rPr>
          <w:rFonts w:cs="Arial Narrow"/>
        </w:rPr>
        <w:t>.</w:t>
      </w:r>
    </w:p>
    <w:p w:rsidR="00184BD3" w:rsidRPr="005D1C68" w:rsidRDefault="007303F2" w:rsidP="007303F2">
      <w:pPr>
        <w:pStyle w:val="Nadpis2"/>
      </w:pPr>
      <w:bookmarkStart w:id="40" w:name="_Toc9413639"/>
      <w:r w:rsidRPr="005D1C68">
        <w:t>Napojení domovních přípojek a uličních vpustí</w:t>
      </w:r>
      <w:bookmarkEnd w:id="40"/>
    </w:p>
    <w:p w:rsidR="004F4B33" w:rsidRPr="005D1C68" w:rsidRDefault="004F4B33" w:rsidP="004F4B33">
      <w:pPr>
        <w:pStyle w:val="AqpText"/>
      </w:pPr>
      <w:r w:rsidRPr="005D1C68">
        <w:t xml:space="preserve">Součástí rekonstrukce stok (SO 01) jsou odbočky pro domovní přípojky a uliční vpusti. Domovní přípojky jsou součástí SO 02 a uliční vpusti jsou součástí SO 05. Odbočení je na stoce „Lesnická </w:t>
      </w:r>
      <w:proofErr w:type="gramStart"/>
      <w:r w:rsidRPr="005D1C68">
        <w:t>I – 1</w:t>
      </w:r>
      <w:proofErr w:type="gramEnd"/>
      <w:r w:rsidRPr="005D1C68">
        <w:t xml:space="preserve">. etapa“ provedeno jako </w:t>
      </w:r>
      <w:proofErr w:type="spellStart"/>
      <w:r w:rsidRPr="005D1C68">
        <w:t>navrtávka</w:t>
      </w:r>
      <w:proofErr w:type="spellEnd"/>
      <w:r w:rsidRPr="005D1C68">
        <w:t xml:space="preserve"> a napojovací element F pro kameninové potrubí. Na </w:t>
      </w:r>
      <w:proofErr w:type="spellStart"/>
      <w:r w:rsidRPr="005D1C68">
        <w:t>propojích</w:t>
      </w:r>
      <w:proofErr w:type="spellEnd"/>
      <w:r w:rsidRPr="005D1C68">
        <w:t xml:space="preserve"> „Helfertova“ a „Volejníkova“ je odbočení provedeno jako kompaktní odbočka KT 90° (spoj L – pryžový).</w:t>
      </w:r>
    </w:p>
    <w:p w:rsidR="004F4B33" w:rsidRPr="005D1C68" w:rsidRDefault="004F4B33" w:rsidP="004F4B33">
      <w:pPr>
        <w:pStyle w:val="Nadpis3"/>
        <w:numPr>
          <w:ilvl w:val="0"/>
          <w:numId w:val="0"/>
        </w:numPr>
        <w:ind w:left="720" w:hanging="720"/>
      </w:pPr>
      <w:bookmarkStart w:id="41" w:name="_Toc9413640"/>
      <w:r w:rsidRPr="005D1C68">
        <w:t>3.3.1</w:t>
      </w:r>
      <w:r w:rsidRPr="005D1C68">
        <w:tab/>
        <w:t>Napojení domovních přípojek</w:t>
      </w:r>
      <w:bookmarkEnd w:id="41"/>
    </w:p>
    <w:p w:rsidR="004F4B33" w:rsidRPr="005D1C68" w:rsidRDefault="004F4B33" w:rsidP="004F4B33">
      <w:pPr>
        <w:pStyle w:val="AqpText"/>
      </w:pPr>
      <w:r w:rsidRPr="005D1C68">
        <w:t>V rámci tohoto stavebního objektu (SO 01) budou vysazeny odbočky pro nové domovní přípojky:</w:t>
      </w:r>
    </w:p>
    <w:p w:rsidR="004F4B33" w:rsidRPr="005D1C68" w:rsidRDefault="004F4B33" w:rsidP="004F4B33">
      <w:pPr>
        <w:pStyle w:val="AqpText"/>
        <w:numPr>
          <w:ilvl w:val="0"/>
          <w:numId w:val="44"/>
        </w:numPr>
        <w:tabs>
          <w:tab w:val="left" w:pos="7371"/>
        </w:tabs>
      </w:pPr>
      <w:r w:rsidRPr="005D1C68">
        <w:t>Napojovací element F pro KT potrubí DN 200</w:t>
      </w:r>
      <w:r w:rsidRPr="005D1C68">
        <w:tab/>
        <w:t>7 ks</w:t>
      </w:r>
    </w:p>
    <w:p w:rsidR="004F4B33" w:rsidRPr="005D1C68" w:rsidRDefault="004F4B33" w:rsidP="004F4B33">
      <w:pPr>
        <w:pStyle w:val="AqpText"/>
        <w:numPr>
          <w:ilvl w:val="0"/>
          <w:numId w:val="44"/>
        </w:numPr>
        <w:tabs>
          <w:tab w:val="left" w:pos="7371"/>
        </w:tabs>
      </w:pPr>
      <w:r w:rsidRPr="005D1C68">
        <w:t>Napojovací element F pro KT potrubí DN 150</w:t>
      </w:r>
      <w:r w:rsidRPr="005D1C68">
        <w:tab/>
        <w:t>3 ks</w:t>
      </w:r>
    </w:p>
    <w:p w:rsidR="004F4B33" w:rsidRPr="005D1C68" w:rsidRDefault="004F4B33" w:rsidP="004F4B33">
      <w:pPr>
        <w:pStyle w:val="AqpText"/>
        <w:numPr>
          <w:ilvl w:val="0"/>
          <w:numId w:val="44"/>
        </w:numPr>
        <w:tabs>
          <w:tab w:val="left" w:pos="7371"/>
        </w:tabs>
      </w:pPr>
      <w:r w:rsidRPr="005D1C68">
        <w:t>Kompaktní odbočka KT 90° DN 400/200</w:t>
      </w:r>
      <w:r w:rsidRPr="005D1C68">
        <w:tab/>
        <w:t>3 ks</w:t>
      </w:r>
    </w:p>
    <w:p w:rsidR="004F4B33" w:rsidRPr="005D1C68" w:rsidRDefault="004F4B33" w:rsidP="004F4B33">
      <w:pPr>
        <w:pStyle w:val="AqpText"/>
        <w:numPr>
          <w:ilvl w:val="0"/>
          <w:numId w:val="44"/>
        </w:numPr>
        <w:tabs>
          <w:tab w:val="left" w:pos="7371"/>
        </w:tabs>
      </w:pPr>
      <w:r w:rsidRPr="005D1C68">
        <w:t>Kompaktní odbočka KT 90° DN 400/150</w:t>
      </w:r>
      <w:r w:rsidRPr="005D1C68">
        <w:tab/>
        <w:t>1 ks</w:t>
      </w:r>
    </w:p>
    <w:p w:rsidR="004F4B33" w:rsidRPr="005D1C68" w:rsidRDefault="004F4B33" w:rsidP="004F4B33">
      <w:pPr>
        <w:pStyle w:val="Nadpis3"/>
        <w:numPr>
          <w:ilvl w:val="0"/>
          <w:numId w:val="0"/>
        </w:numPr>
        <w:ind w:left="720" w:hanging="720"/>
      </w:pPr>
      <w:bookmarkStart w:id="42" w:name="_Toc9413641"/>
      <w:r w:rsidRPr="005D1C68">
        <w:t>3.3.2</w:t>
      </w:r>
      <w:r w:rsidRPr="005D1C68">
        <w:tab/>
        <w:t>Napojení uličních vpustí</w:t>
      </w:r>
      <w:bookmarkEnd w:id="42"/>
    </w:p>
    <w:p w:rsidR="004F4B33" w:rsidRPr="005D1C68" w:rsidRDefault="004F4B33" w:rsidP="004F4B33">
      <w:pPr>
        <w:pStyle w:val="AqpText"/>
      </w:pPr>
      <w:r w:rsidRPr="005D1C68">
        <w:t>V rámci tohoto stavebního objektu (SO 01) budou vysazeny odbočky pro obnovované uliční vpusti a žlaby:</w:t>
      </w:r>
    </w:p>
    <w:p w:rsidR="004F4B33" w:rsidRPr="005D1C68" w:rsidRDefault="004F4B33" w:rsidP="004F4B33">
      <w:pPr>
        <w:pStyle w:val="AqpText"/>
        <w:numPr>
          <w:ilvl w:val="0"/>
          <w:numId w:val="45"/>
        </w:numPr>
        <w:tabs>
          <w:tab w:val="left" w:pos="7371"/>
        </w:tabs>
      </w:pPr>
      <w:r w:rsidRPr="005D1C68">
        <w:t>Napojovací element F pro KT potrubí DN 150</w:t>
      </w:r>
      <w:r w:rsidRPr="005D1C68">
        <w:tab/>
        <w:t>21 ks</w:t>
      </w:r>
    </w:p>
    <w:p w:rsidR="004F4B33" w:rsidRPr="005D1C68" w:rsidRDefault="004F4B33" w:rsidP="004F4B33">
      <w:pPr>
        <w:pStyle w:val="AqpText"/>
        <w:numPr>
          <w:ilvl w:val="0"/>
          <w:numId w:val="45"/>
        </w:numPr>
        <w:tabs>
          <w:tab w:val="left" w:pos="7371"/>
        </w:tabs>
      </w:pPr>
      <w:r w:rsidRPr="005D1C68">
        <w:t>Kompaktní odbočka KT 90° DN 400/150</w:t>
      </w:r>
      <w:proofErr w:type="gramStart"/>
      <w:r w:rsidRPr="005D1C68">
        <w:tab/>
        <w:t xml:space="preserve">  1</w:t>
      </w:r>
      <w:proofErr w:type="gramEnd"/>
      <w:r w:rsidRPr="005D1C68">
        <w:t xml:space="preserve"> ks</w:t>
      </w:r>
    </w:p>
    <w:p w:rsidR="009875DC" w:rsidRPr="005D1C68" w:rsidRDefault="009875DC" w:rsidP="009875DC">
      <w:pPr>
        <w:pStyle w:val="Nadpis2"/>
      </w:pPr>
      <w:bookmarkStart w:id="43" w:name="_Toc9413642"/>
      <w:r w:rsidRPr="005D1C68">
        <w:t>Potrubí</w:t>
      </w:r>
      <w:bookmarkEnd w:id="43"/>
    </w:p>
    <w:p w:rsidR="007D34AB" w:rsidRPr="005D1C68" w:rsidRDefault="007D34AB" w:rsidP="009875DC">
      <w:pPr>
        <w:pStyle w:val="AqpText"/>
      </w:pPr>
      <w:r w:rsidRPr="005D1C68">
        <w:t xml:space="preserve">Na </w:t>
      </w:r>
      <w:r w:rsidR="00971F63" w:rsidRPr="005D1C68">
        <w:t xml:space="preserve">stoce „Lesnická </w:t>
      </w:r>
      <w:proofErr w:type="gramStart"/>
      <w:r w:rsidR="00971F63" w:rsidRPr="005D1C68">
        <w:t>I – 1</w:t>
      </w:r>
      <w:proofErr w:type="gramEnd"/>
      <w:r w:rsidR="00971F63" w:rsidRPr="005D1C68">
        <w:t>. etapa“ je navrženo betonové potrubí vejčitého profilu DN 500/750 (délka 307,00 m) s čedičovým žlabem CN I 0.</w:t>
      </w:r>
    </w:p>
    <w:p w:rsidR="00971F63" w:rsidRPr="005D1C68" w:rsidRDefault="00971F63" w:rsidP="009875DC">
      <w:pPr>
        <w:pStyle w:val="AqpText"/>
      </w:pPr>
      <w:r w:rsidRPr="005D1C68">
        <w:t xml:space="preserve">Na </w:t>
      </w:r>
      <w:proofErr w:type="spellStart"/>
      <w:r w:rsidRPr="005D1C68">
        <w:t>propoji</w:t>
      </w:r>
      <w:proofErr w:type="spellEnd"/>
      <w:r w:rsidRPr="005D1C68">
        <w:t xml:space="preserve"> „Helfertova“ je navrženo kameninové potrubí kruhového profilu DN 400 (délka 30,90 m) se spojovacím systémem C (typ S – zabrušovaný), pevnostní třídy 160.</w:t>
      </w:r>
    </w:p>
    <w:p w:rsidR="00971F63" w:rsidRPr="005D1C68" w:rsidRDefault="00971F63" w:rsidP="009875DC">
      <w:pPr>
        <w:pStyle w:val="AqpText"/>
      </w:pPr>
      <w:r w:rsidRPr="005D1C68">
        <w:t xml:space="preserve">Na </w:t>
      </w:r>
      <w:proofErr w:type="spellStart"/>
      <w:r w:rsidRPr="005D1C68">
        <w:t>propoji</w:t>
      </w:r>
      <w:proofErr w:type="spellEnd"/>
      <w:r w:rsidRPr="005D1C68">
        <w:t xml:space="preserve"> „Volejníkova“ je navrženo kameninové potrubí kruhového profilu DN 400 (délka 36,20 m) se spojovacím systémem C (typ S – zabrušovaný), pevnostní třídy 160.</w:t>
      </w:r>
    </w:p>
    <w:p w:rsidR="00551E29" w:rsidRPr="005D1C68" w:rsidRDefault="00732BC0" w:rsidP="00A92FA1">
      <w:pPr>
        <w:pStyle w:val="AqpText"/>
      </w:pPr>
      <w:r w:rsidRPr="005D1C68">
        <w:t xml:space="preserve">Materiál je navržen v souladu s brněnskými kanalizačními standardy. </w:t>
      </w:r>
      <w:r w:rsidR="006246E7" w:rsidRPr="005D1C68">
        <w:t xml:space="preserve">Dno rýhy bude srovnáno štěrkovým podsypem (frakce 16 – 32 mm) tloušťky 10 cm, na který bude dán podkladní beton tloušťky 10 cm. </w:t>
      </w:r>
      <w:r w:rsidRPr="005D1C68">
        <w:t xml:space="preserve">Kameninové potrubí </w:t>
      </w:r>
      <w:r w:rsidR="006246E7" w:rsidRPr="005D1C68">
        <w:t>bude umístěno na betonové pražce. M</w:t>
      </w:r>
      <w:r w:rsidRPr="005D1C68">
        <w:t xml:space="preserve">usí být obetonováno </w:t>
      </w:r>
      <w:r w:rsidR="00D20C3E" w:rsidRPr="005D1C68">
        <w:t>dle rozměrů uvedených ve vzorovém příčném řezu uložení KT potrubí</w:t>
      </w:r>
      <w:r w:rsidRPr="005D1C68">
        <w:t xml:space="preserve"> – </w:t>
      </w:r>
      <w:r w:rsidR="00D20C3E" w:rsidRPr="005D1C68">
        <w:t>příloha</w:t>
      </w:r>
      <w:r w:rsidR="000D1B04" w:rsidRPr="005D1C68">
        <w:t xml:space="preserve"> D.1.</w:t>
      </w:r>
      <w:r w:rsidR="00971F63" w:rsidRPr="005D1C68">
        <w:t>1.</w:t>
      </w:r>
      <w:r w:rsidRPr="005D1C68">
        <w:t>7.1</w:t>
      </w:r>
      <w:r w:rsidR="00D20C3E" w:rsidRPr="005D1C68">
        <w:t>.</w:t>
      </w:r>
      <w:r w:rsidR="00971F63" w:rsidRPr="005D1C68">
        <w:t xml:space="preserve"> Betonové potrubí musí být zalito </w:t>
      </w:r>
      <w:proofErr w:type="spellStart"/>
      <w:r w:rsidR="00971F63" w:rsidRPr="005D1C68">
        <w:t>cementopopílkovou</w:t>
      </w:r>
      <w:proofErr w:type="spellEnd"/>
      <w:r w:rsidR="00971F63" w:rsidRPr="005D1C68">
        <w:t xml:space="preserve"> směsí (KOPOS) dle rozměrů ve vzorovém příčném řezu uložení betonového vejčitého potrubí – příloha D.1.1.7.2.</w:t>
      </w:r>
    </w:p>
    <w:p w:rsidR="00B56AA0" w:rsidRPr="005D1C68" w:rsidRDefault="00576657" w:rsidP="00A92FA1">
      <w:pPr>
        <w:pStyle w:val="AqpText"/>
      </w:pPr>
      <w:r w:rsidRPr="005D1C68">
        <w:t>Pro převedení splaškových vod během stavby je navrženo d</w:t>
      </w:r>
      <w:r w:rsidR="00B56AA0" w:rsidRPr="005D1C68">
        <w:t xml:space="preserve">očasné provizorní potrubí </w:t>
      </w:r>
      <w:r w:rsidRPr="005D1C68">
        <w:t xml:space="preserve">PVC DN </w:t>
      </w:r>
      <w:r w:rsidR="00733E39" w:rsidRPr="005D1C68">
        <w:t>30</w:t>
      </w:r>
      <w:r w:rsidRPr="005D1C68">
        <w:t xml:space="preserve">0 délky </w:t>
      </w:r>
      <w:r w:rsidR="00373C0E" w:rsidRPr="005D1C68">
        <w:t>6</w:t>
      </w:r>
      <w:r w:rsidRPr="005D1C68">
        <w:t>,0 m.</w:t>
      </w:r>
    </w:p>
    <w:p w:rsidR="007303F2" w:rsidRPr="005D1C68" w:rsidRDefault="009875DC" w:rsidP="009875DC">
      <w:pPr>
        <w:pStyle w:val="Nadpis2"/>
      </w:pPr>
      <w:bookmarkStart w:id="44" w:name="_Toc9413643"/>
      <w:r w:rsidRPr="005D1C68">
        <w:lastRenderedPageBreak/>
        <w:t>Dotčení inženýrských sítí a ochranných pásem</w:t>
      </w:r>
      <w:bookmarkEnd w:id="44"/>
    </w:p>
    <w:p w:rsidR="00816613" w:rsidRPr="005D1C68" w:rsidRDefault="009875DC" w:rsidP="009875DC">
      <w:pPr>
        <w:pStyle w:val="AqpText"/>
      </w:pPr>
      <w:r w:rsidRPr="005D1C68">
        <w:t>Dotčené inženýrské sítě jsou zakresleny v</w:t>
      </w:r>
      <w:r w:rsidR="00816613" w:rsidRPr="005D1C68">
        <w:t> příslušn</w:t>
      </w:r>
      <w:r w:rsidR="00971F63" w:rsidRPr="005D1C68">
        <w:t>é</w:t>
      </w:r>
      <w:r w:rsidR="00816613" w:rsidRPr="005D1C68">
        <w:t xml:space="preserve"> </w:t>
      </w:r>
      <w:r w:rsidRPr="005D1C68">
        <w:t>situac</w:t>
      </w:r>
      <w:r w:rsidR="00971F63" w:rsidRPr="005D1C68">
        <w:t>i</w:t>
      </w:r>
      <w:r w:rsidR="003731B6" w:rsidRPr="005D1C68">
        <w:t xml:space="preserve"> (příloha D.1.</w:t>
      </w:r>
      <w:r w:rsidR="00971F63" w:rsidRPr="005D1C68">
        <w:t>1</w:t>
      </w:r>
      <w:r w:rsidR="00952DBA" w:rsidRPr="005D1C68">
        <w:t>.</w:t>
      </w:r>
      <w:r w:rsidR="00971F63" w:rsidRPr="005D1C68">
        <w:t>2</w:t>
      </w:r>
      <w:r w:rsidR="00816613" w:rsidRPr="005D1C68">
        <w:t>)</w:t>
      </w:r>
      <w:r w:rsidRPr="005D1C68">
        <w:t xml:space="preserve">. Poloha inženýrských sítí je zakreslena pouze s přesností odpovídající použité technické metodě a úrovni podkladů (3. třída). Možné odchylky jsou </w:t>
      </w:r>
      <w:r w:rsidRPr="005D1C68">
        <w:sym w:font="Symbol" w:char="F0B1"/>
      </w:r>
      <w:r w:rsidRPr="005D1C68">
        <w:t>0</w:t>
      </w:r>
      <w:r w:rsidR="00816613" w:rsidRPr="005D1C68">
        <w:t>,</w:t>
      </w:r>
      <w:r w:rsidRPr="005D1C68">
        <w:t xml:space="preserve">30 m na obě strany. Před zahájením stavby je proto nezbytné zajistit vytýčení jednotlivých IS příslušnými správci. </w:t>
      </w:r>
      <w:r w:rsidR="003731B6" w:rsidRPr="005D1C68">
        <w:br/>
      </w:r>
      <w:r w:rsidRPr="005D1C68">
        <w:t>V případě jakýchkoliv změn přesahujících hodnotu výše uvedené o</w:t>
      </w:r>
      <w:r w:rsidR="00CF3B1F" w:rsidRPr="005D1C68">
        <w:t xml:space="preserve">dchylky je nutno ihned zastavit </w:t>
      </w:r>
      <w:r w:rsidRPr="005D1C68">
        <w:t xml:space="preserve">práce </w:t>
      </w:r>
      <w:r w:rsidR="00952DBA" w:rsidRPr="005D1C68">
        <w:br/>
      </w:r>
      <w:r w:rsidRPr="005D1C68">
        <w:t>a informovat investora i projektanta a dohodnout další postup. Při zemních pracích je bezpodmínečně nutné respektovat požadavky příslušných správců IS.</w:t>
      </w:r>
    </w:p>
    <w:p w:rsidR="005C033E" w:rsidRPr="005D1C68" w:rsidRDefault="005C033E" w:rsidP="00A92FA1">
      <w:pPr>
        <w:pStyle w:val="Nadpis2"/>
      </w:pPr>
      <w:bookmarkStart w:id="45" w:name="_Toc9413644"/>
      <w:r w:rsidRPr="005D1C68">
        <w:t>Požadavky na kvalitu provedení</w:t>
      </w:r>
      <w:bookmarkEnd w:id="45"/>
    </w:p>
    <w:p w:rsidR="00E70311" w:rsidRPr="005D1C68" w:rsidRDefault="005C033E" w:rsidP="00E70311">
      <w:pPr>
        <w:pStyle w:val="AqpText"/>
      </w:pPr>
      <w:r w:rsidRPr="005D1C68">
        <w:t>Navržen</w:t>
      </w:r>
      <w:r w:rsidR="00CF3B1F" w:rsidRPr="005D1C68">
        <w:t>é</w:t>
      </w:r>
      <w:r w:rsidRPr="005D1C68">
        <w:t xml:space="preserve"> stok</w:t>
      </w:r>
      <w:r w:rsidR="00CF3B1F" w:rsidRPr="005D1C68">
        <w:t>y</w:t>
      </w:r>
      <w:r w:rsidRPr="005D1C68">
        <w:t xml:space="preserve"> musí být proveden</w:t>
      </w:r>
      <w:r w:rsidR="00CF3B1F" w:rsidRPr="005D1C68">
        <w:t>y</w:t>
      </w:r>
      <w:r w:rsidRPr="005D1C68">
        <w:t xml:space="preserve"> v nejvyšší kvalitě. Na stavbu je možno použít pouze typy potrubí předepsané projektem a v nejvyšší jakostní třídě. Před uložením potrubí do rýhy je nutno provést vizuální kontrolu kvality povrchu potrubí. Nelze připustit použití potrubí se zjevnými povrchovými vadami, které by mohly ohrozit statickou pevnost potrubí nebo jeho funkčnost.</w:t>
      </w:r>
      <w:r w:rsidR="00E70311" w:rsidRPr="005D1C68">
        <w:t xml:space="preserve"> Po uložení potrubí bude provedena kontrola TV kamerou.</w:t>
      </w:r>
    </w:p>
    <w:p w:rsidR="005C033E" w:rsidRPr="005D1C68" w:rsidRDefault="005C033E" w:rsidP="00A92FA1">
      <w:pPr>
        <w:pStyle w:val="Nadpis2"/>
      </w:pPr>
      <w:bookmarkStart w:id="46" w:name="_Toc9413645"/>
      <w:r w:rsidRPr="005D1C68">
        <w:t>Zkouška vodotěsnosti</w:t>
      </w:r>
      <w:bookmarkEnd w:id="46"/>
    </w:p>
    <w:p w:rsidR="005C033E" w:rsidRPr="005D1C68" w:rsidRDefault="005C033E" w:rsidP="005C033E">
      <w:pPr>
        <w:pStyle w:val="AqpText"/>
      </w:pPr>
      <w:r w:rsidRPr="005D1C68">
        <w:t>Zkoušky vodotěsnosti budou provedeny na všech úsecích stokové sítě ještě před napojením přípojek. Vlastní zkouška bude provedena dle ČSN EN 1610 (Provádění stok a kanalizačních přípojek a jejich zkoušení).</w:t>
      </w:r>
    </w:p>
    <w:p w:rsidR="005C033E" w:rsidRPr="005D1C68" w:rsidRDefault="005C033E" w:rsidP="005C033E">
      <w:pPr>
        <w:pStyle w:val="AqpText"/>
      </w:pPr>
      <w:r w:rsidRPr="005D1C68">
        <w:t>Při negativním výsledku zkoušky je nutné zkoušku po odstranění závad (netěsností) opakovat. O výsledku zkoušky vodotěsnosti kanalizace nebo jejích části se provede záznam.</w:t>
      </w:r>
    </w:p>
    <w:p w:rsidR="005C033E" w:rsidRPr="005D1C68" w:rsidRDefault="005C033E" w:rsidP="00A92FA1">
      <w:pPr>
        <w:pStyle w:val="Nadpis2"/>
      </w:pPr>
      <w:bookmarkStart w:id="47" w:name="_Toc9413646"/>
      <w:r w:rsidRPr="005D1C68">
        <w:t>Úprava režimu povrchových a podzemních vod a čerpání</w:t>
      </w:r>
      <w:bookmarkEnd w:id="47"/>
    </w:p>
    <w:p w:rsidR="00BD0361" w:rsidRPr="005D1C68" w:rsidRDefault="005C033E" w:rsidP="005C033E">
      <w:pPr>
        <w:pStyle w:val="AqpText"/>
      </w:pPr>
      <w:r w:rsidRPr="005D1C68">
        <w:t>Ustálená hladina podzemní vody se dle provedeného průzkumu v místě stavby nevyskytuje. Během stavby však nelze vyloučit možnost přítoku srážkových vod buď přímým spadem</w:t>
      </w:r>
      <w:r w:rsidR="00A92FA1" w:rsidRPr="005D1C68">
        <w:t>,</w:t>
      </w:r>
      <w:r w:rsidRPr="005D1C68">
        <w:t xml:space="preserve"> nebo odtokem z okolního povrchu, a proto je třeba udržovat vždy volný odtok směrem k přerušenému potrubí, aby mohla srážková voda odtékat volně ze staveniště. </w:t>
      </w:r>
      <w:r w:rsidR="00BD0361" w:rsidRPr="005D1C68">
        <w:t>Výkop musí být ochráněn proti nátoku dešťových vod hrázkami. Uliční vpusti budou po dobu stavby ucpány.</w:t>
      </w:r>
      <w:r w:rsidR="00C310FA" w:rsidRPr="005D1C68">
        <w:t xml:space="preserve"> Po skončení pracovní doby musí být položeno provizorní potrubí v právě rekonstruovaném úseku.</w:t>
      </w:r>
    </w:p>
    <w:p w:rsidR="00D80075" w:rsidRPr="005D1C68" w:rsidRDefault="00B11DBC" w:rsidP="00D80075">
      <w:pPr>
        <w:pStyle w:val="AqpText"/>
      </w:pPr>
      <w:r w:rsidRPr="005D1C68">
        <w:t xml:space="preserve">Celková doba čerpání </w:t>
      </w:r>
      <w:r w:rsidR="003F00E0" w:rsidRPr="005D1C68">
        <w:t xml:space="preserve">splaškových vod </w:t>
      </w:r>
      <w:r w:rsidRPr="005D1C68">
        <w:t xml:space="preserve">se </w:t>
      </w:r>
      <w:r w:rsidR="00C310FA" w:rsidRPr="005D1C68">
        <w:t xml:space="preserve">tedy </w:t>
      </w:r>
      <w:r w:rsidRPr="005D1C68">
        <w:t xml:space="preserve">uvažuje </w:t>
      </w:r>
      <w:r w:rsidR="00B328D5" w:rsidRPr="005D1C68">
        <w:t>1</w:t>
      </w:r>
      <w:r w:rsidR="00937B40" w:rsidRPr="005D1C68">
        <w:t>5</w:t>
      </w:r>
      <w:r w:rsidR="009C1C4B" w:rsidRPr="005D1C68">
        <w:t>0</w:t>
      </w:r>
      <w:r w:rsidRPr="005D1C68">
        <w:t xml:space="preserve">0 hod, průměrný přítok do 500 l/min a výška do 10 m. </w:t>
      </w:r>
      <w:r w:rsidR="00B0374C" w:rsidRPr="005D1C68">
        <w:t xml:space="preserve">Čerpání vody z přívalových dešťů se uvažuje </w:t>
      </w:r>
      <w:r w:rsidR="00937B40" w:rsidRPr="005D1C68">
        <w:t>5</w:t>
      </w:r>
      <w:r w:rsidR="00B0374C" w:rsidRPr="005D1C68">
        <w:t xml:space="preserve">0 hod, průměrný přítok 500 l/min a výška do 10 m. </w:t>
      </w:r>
      <w:r w:rsidR="00EE7AF7" w:rsidRPr="005D1C68">
        <w:t>Čerpaní kanalizačních přípojek v řešeném úseku je popsáno v příloz</w:t>
      </w:r>
      <w:r w:rsidR="00937B40" w:rsidRPr="005D1C68">
        <w:t>e D.</w:t>
      </w:r>
      <w:r w:rsidR="00EE7AF7" w:rsidRPr="005D1C68">
        <w:t>2.1.</w:t>
      </w:r>
      <w:r w:rsidR="00971F63" w:rsidRPr="005D1C68">
        <w:t>1.</w:t>
      </w:r>
    </w:p>
    <w:p w:rsidR="00774674" w:rsidRPr="005D1C68" w:rsidRDefault="00774674" w:rsidP="00774674">
      <w:pPr>
        <w:pStyle w:val="Nadpis2"/>
      </w:pPr>
      <w:bookmarkStart w:id="48" w:name="_Toc9413647"/>
      <w:r w:rsidRPr="005D1C68">
        <w:t>Rušení stávajících stok a objektů</w:t>
      </w:r>
      <w:bookmarkEnd w:id="48"/>
    </w:p>
    <w:p w:rsidR="00774674" w:rsidRPr="005D1C68" w:rsidRDefault="00774674" w:rsidP="00774674">
      <w:pPr>
        <w:pStyle w:val="Nadpis3"/>
      </w:pPr>
      <w:bookmarkStart w:id="49" w:name="_Toc9413648"/>
      <w:r w:rsidRPr="005D1C68">
        <w:t>Likvidované stoky</w:t>
      </w:r>
      <w:bookmarkEnd w:id="49"/>
    </w:p>
    <w:p w:rsidR="00D21412" w:rsidRPr="005D1C68" w:rsidRDefault="00D21412" w:rsidP="00D21412">
      <w:pPr>
        <w:pStyle w:val="AqpText"/>
      </w:pPr>
      <w:r w:rsidRPr="005D1C68">
        <w:t>Likvidace stávající stok</w:t>
      </w:r>
      <w:r w:rsidR="004C3BFE" w:rsidRPr="005D1C68">
        <w:t>y je</w:t>
      </w:r>
      <w:r w:rsidRPr="005D1C68">
        <w:t xml:space="preserve"> navržena takto:</w:t>
      </w:r>
    </w:p>
    <w:p w:rsidR="00D21412" w:rsidRPr="005D1C68" w:rsidRDefault="00D21412" w:rsidP="00D21412">
      <w:pPr>
        <w:pStyle w:val="AqpText"/>
        <w:numPr>
          <w:ilvl w:val="0"/>
          <w:numId w:val="11"/>
        </w:numPr>
      </w:pPr>
      <w:r w:rsidRPr="005D1C68">
        <w:t>Stávající stok</w:t>
      </w:r>
      <w:r w:rsidR="004C3BFE" w:rsidRPr="005D1C68">
        <w:t>a</w:t>
      </w:r>
      <w:r w:rsidR="002A42F0" w:rsidRPr="005D1C68">
        <w:t>, která se nachází</w:t>
      </w:r>
      <w:r w:rsidRPr="005D1C68">
        <w:t xml:space="preserve"> v tras</w:t>
      </w:r>
      <w:r w:rsidR="004C3BFE" w:rsidRPr="005D1C68">
        <w:t>e</w:t>
      </w:r>
      <w:r w:rsidRPr="005D1C68">
        <w:t xml:space="preserve"> nově navr</w:t>
      </w:r>
      <w:r w:rsidR="004C3BFE" w:rsidRPr="005D1C68">
        <w:t>žené</w:t>
      </w:r>
      <w:r w:rsidRPr="005D1C68">
        <w:t xml:space="preserve"> stok</w:t>
      </w:r>
      <w:r w:rsidR="004C3BFE" w:rsidRPr="005D1C68">
        <w:t>y</w:t>
      </w:r>
      <w:r w:rsidRPr="005D1C68">
        <w:t xml:space="preserve"> </w:t>
      </w:r>
      <w:r w:rsidR="002A42F0" w:rsidRPr="005D1C68">
        <w:t xml:space="preserve">nebo v místě výkopu, </w:t>
      </w:r>
      <w:r w:rsidR="005A5433" w:rsidRPr="005D1C68">
        <w:t>bud</w:t>
      </w:r>
      <w:r w:rsidR="004C3BFE" w:rsidRPr="005D1C68">
        <w:t>e</w:t>
      </w:r>
      <w:r w:rsidRPr="005D1C68">
        <w:t xml:space="preserve"> fyzicky odstraněn</w:t>
      </w:r>
      <w:r w:rsidR="004C3BFE" w:rsidRPr="005D1C68">
        <w:t>a</w:t>
      </w:r>
      <w:r w:rsidRPr="005D1C68">
        <w:t xml:space="preserve"> – vykopán</w:t>
      </w:r>
      <w:r w:rsidR="004C3BFE" w:rsidRPr="005D1C68">
        <w:t>a</w:t>
      </w:r>
      <w:r w:rsidRPr="005D1C68">
        <w:t xml:space="preserve"> ze země, odvezen</w:t>
      </w:r>
      <w:r w:rsidR="004C3BFE" w:rsidRPr="005D1C68">
        <w:t>a</w:t>
      </w:r>
      <w:r w:rsidRPr="005D1C68">
        <w:t xml:space="preserve"> a uložen</w:t>
      </w:r>
      <w:r w:rsidR="004C3BFE" w:rsidRPr="005D1C68">
        <w:t>a</w:t>
      </w:r>
      <w:r w:rsidRPr="005D1C68">
        <w:t xml:space="preserve"> na skládku.</w:t>
      </w:r>
    </w:p>
    <w:p w:rsidR="007A739F" w:rsidRPr="005D1C68" w:rsidRDefault="00D21412" w:rsidP="007A739F">
      <w:pPr>
        <w:pStyle w:val="AqpText"/>
        <w:numPr>
          <w:ilvl w:val="0"/>
          <w:numId w:val="11"/>
        </w:numPr>
      </w:pPr>
      <w:r w:rsidRPr="005D1C68">
        <w:t>Stávající stok</w:t>
      </w:r>
      <w:r w:rsidR="004C3BFE" w:rsidRPr="005D1C68">
        <w:t>a</w:t>
      </w:r>
      <w:r w:rsidR="002A42F0" w:rsidRPr="005D1C68">
        <w:t xml:space="preserve">, která se nachází </w:t>
      </w:r>
      <w:r w:rsidRPr="005D1C68">
        <w:t>mimo tras</w:t>
      </w:r>
      <w:r w:rsidR="004C3BFE" w:rsidRPr="005D1C68">
        <w:t>u nově navržené</w:t>
      </w:r>
      <w:r w:rsidRPr="005D1C68">
        <w:t xml:space="preserve"> stok</w:t>
      </w:r>
      <w:r w:rsidR="004C3BFE" w:rsidRPr="005D1C68">
        <w:t>y</w:t>
      </w:r>
      <w:r w:rsidRPr="005D1C68">
        <w:t xml:space="preserve"> </w:t>
      </w:r>
      <w:r w:rsidR="008F4A86" w:rsidRPr="005D1C68">
        <w:t>a</w:t>
      </w:r>
      <w:r w:rsidR="002A42F0" w:rsidRPr="005D1C68">
        <w:t xml:space="preserve"> mimo výkop, </w:t>
      </w:r>
      <w:r w:rsidR="005A5433" w:rsidRPr="005D1C68">
        <w:t>bud</w:t>
      </w:r>
      <w:r w:rsidR="004C3BFE" w:rsidRPr="005D1C68">
        <w:t>e</w:t>
      </w:r>
      <w:r w:rsidRPr="005D1C68">
        <w:t xml:space="preserve"> ponechán</w:t>
      </w:r>
      <w:r w:rsidR="004C3BFE" w:rsidRPr="005D1C68">
        <w:t>a</w:t>
      </w:r>
      <w:r w:rsidRPr="005D1C68">
        <w:t xml:space="preserve"> v zemi </w:t>
      </w:r>
      <w:r w:rsidR="00AE4B6D" w:rsidRPr="005D1C68">
        <w:br/>
      </w:r>
      <w:r w:rsidRPr="005D1C68">
        <w:t>a vyplněn</w:t>
      </w:r>
      <w:r w:rsidR="004C3BFE" w:rsidRPr="005D1C68">
        <w:t>a</w:t>
      </w:r>
      <w:r w:rsidRPr="005D1C68">
        <w:t xml:space="preserve"> </w:t>
      </w:r>
      <w:proofErr w:type="spellStart"/>
      <w:r w:rsidRPr="005D1C68">
        <w:t>cemento</w:t>
      </w:r>
      <w:r w:rsidR="00B454F1" w:rsidRPr="005D1C68">
        <w:t>popílkovou</w:t>
      </w:r>
      <w:proofErr w:type="spellEnd"/>
      <w:r w:rsidR="00B454F1" w:rsidRPr="005D1C68">
        <w:t xml:space="preserve"> směsí (KOPOS).</w:t>
      </w:r>
    </w:p>
    <w:p w:rsidR="008B5871" w:rsidRPr="005D1C68" w:rsidRDefault="008B5871" w:rsidP="008B5871">
      <w:pPr>
        <w:pStyle w:val="AqpText"/>
      </w:pPr>
    </w:p>
    <w:tbl>
      <w:tblPr>
        <w:tblW w:w="9989" w:type="dxa"/>
        <w:tblInd w:w="55" w:type="dxa"/>
        <w:tblLayout w:type="fixed"/>
        <w:tblCellMar>
          <w:left w:w="70" w:type="dxa"/>
          <w:right w:w="70" w:type="dxa"/>
        </w:tblCellMar>
        <w:tblLook w:val="00A0" w:firstRow="1" w:lastRow="0" w:firstColumn="1" w:lastColumn="0" w:noHBand="0" w:noVBand="0"/>
      </w:tblPr>
      <w:tblGrid>
        <w:gridCol w:w="2618"/>
        <w:gridCol w:w="1316"/>
        <w:gridCol w:w="1315"/>
        <w:gridCol w:w="1185"/>
        <w:gridCol w:w="1185"/>
        <w:gridCol w:w="1185"/>
        <w:gridCol w:w="1185"/>
      </w:tblGrid>
      <w:tr w:rsidR="005D1C68" w:rsidRPr="005D1C68" w:rsidTr="00630367">
        <w:trPr>
          <w:trHeight w:val="300"/>
        </w:trPr>
        <w:tc>
          <w:tcPr>
            <w:tcW w:w="2618" w:type="dxa"/>
            <w:vMerge w:val="restart"/>
            <w:tcBorders>
              <w:top w:val="single" w:sz="12" w:space="0" w:color="auto"/>
              <w:left w:val="single" w:sz="12" w:space="0" w:color="auto"/>
              <w:bottom w:val="single" w:sz="8" w:space="0" w:color="000000"/>
              <w:right w:val="single" w:sz="12" w:space="0" w:color="auto"/>
            </w:tcBorders>
            <w:shd w:val="clear" w:color="000000" w:fill="D7E4BC"/>
            <w:noWrap/>
            <w:vAlign w:val="center"/>
          </w:tcPr>
          <w:p w:rsidR="00B328D5" w:rsidRPr="005D1C68" w:rsidRDefault="00B328D5" w:rsidP="007A739F">
            <w:pPr>
              <w:spacing w:line="20" w:lineRule="atLeast"/>
              <w:rPr>
                <w:rFonts w:cs="Times New Roman"/>
                <w:b/>
                <w:szCs w:val="22"/>
              </w:rPr>
            </w:pPr>
            <w:r w:rsidRPr="005D1C68">
              <w:rPr>
                <w:rFonts w:cs="Times New Roman"/>
                <w:b/>
                <w:szCs w:val="22"/>
              </w:rPr>
              <w:t>Název stoky</w:t>
            </w:r>
          </w:p>
        </w:tc>
        <w:tc>
          <w:tcPr>
            <w:tcW w:w="3816" w:type="dxa"/>
            <w:gridSpan w:val="3"/>
            <w:tcBorders>
              <w:top w:val="single" w:sz="12" w:space="0" w:color="auto"/>
              <w:left w:val="single" w:sz="12" w:space="0" w:color="auto"/>
              <w:bottom w:val="single" w:sz="4" w:space="0" w:color="auto"/>
              <w:right w:val="single" w:sz="12" w:space="0" w:color="auto"/>
            </w:tcBorders>
            <w:shd w:val="clear" w:color="000000" w:fill="D7E4BC"/>
            <w:vAlign w:val="center"/>
          </w:tcPr>
          <w:p w:rsidR="00B328D5" w:rsidRPr="005D1C68" w:rsidRDefault="00B328D5" w:rsidP="007A739F">
            <w:pPr>
              <w:spacing w:line="20" w:lineRule="atLeast"/>
              <w:jc w:val="center"/>
              <w:rPr>
                <w:rFonts w:cs="Times New Roman"/>
                <w:b/>
                <w:szCs w:val="22"/>
              </w:rPr>
            </w:pPr>
            <w:r w:rsidRPr="005D1C68">
              <w:rPr>
                <w:rFonts w:cs="Times New Roman"/>
                <w:b/>
                <w:szCs w:val="22"/>
              </w:rPr>
              <w:t>Bourání</w:t>
            </w:r>
          </w:p>
        </w:tc>
        <w:tc>
          <w:tcPr>
            <w:tcW w:w="3555" w:type="dxa"/>
            <w:gridSpan w:val="3"/>
            <w:tcBorders>
              <w:top w:val="single" w:sz="12" w:space="0" w:color="auto"/>
              <w:left w:val="single" w:sz="12" w:space="0" w:color="auto"/>
              <w:bottom w:val="single" w:sz="4" w:space="0" w:color="auto"/>
              <w:right w:val="single" w:sz="12" w:space="0" w:color="auto"/>
            </w:tcBorders>
            <w:shd w:val="clear" w:color="000000" w:fill="D7E4BC"/>
            <w:vAlign w:val="center"/>
          </w:tcPr>
          <w:p w:rsidR="00B328D5" w:rsidRPr="005D1C68" w:rsidRDefault="00B328D5" w:rsidP="007A739F">
            <w:pPr>
              <w:spacing w:line="20" w:lineRule="atLeast"/>
              <w:jc w:val="center"/>
              <w:rPr>
                <w:rFonts w:cs="Times New Roman"/>
                <w:b/>
                <w:szCs w:val="22"/>
              </w:rPr>
            </w:pPr>
            <w:r w:rsidRPr="005D1C68">
              <w:rPr>
                <w:rFonts w:cs="Times New Roman"/>
                <w:b/>
                <w:szCs w:val="22"/>
              </w:rPr>
              <w:t xml:space="preserve">Zalití </w:t>
            </w:r>
            <w:proofErr w:type="spellStart"/>
            <w:r w:rsidRPr="005D1C68">
              <w:rPr>
                <w:rFonts w:cs="Times New Roman"/>
                <w:b/>
                <w:szCs w:val="22"/>
              </w:rPr>
              <w:t>koposem</w:t>
            </w:r>
            <w:proofErr w:type="spellEnd"/>
          </w:p>
        </w:tc>
      </w:tr>
      <w:tr w:rsidR="005D1C68" w:rsidRPr="005D1C68" w:rsidTr="00B328D5">
        <w:trPr>
          <w:trHeight w:val="315"/>
        </w:trPr>
        <w:tc>
          <w:tcPr>
            <w:tcW w:w="2618" w:type="dxa"/>
            <w:vMerge/>
            <w:tcBorders>
              <w:top w:val="single" w:sz="8" w:space="0" w:color="auto"/>
              <w:left w:val="single" w:sz="12" w:space="0" w:color="auto"/>
              <w:bottom w:val="single" w:sz="12" w:space="0" w:color="auto"/>
              <w:right w:val="single" w:sz="12" w:space="0" w:color="auto"/>
            </w:tcBorders>
            <w:vAlign w:val="center"/>
          </w:tcPr>
          <w:p w:rsidR="00B328D5" w:rsidRPr="005D1C68" w:rsidRDefault="00B328D5" w:rsidP="007A739F">
            <w:pPr>
              <w:spacing w:line="20" w:lineRule="atLeast"/>
              <w:rPr>
                <w:rFonts w:cs="Times New Roman"/>
                <w:szCs w:val="22"/>
              </w:rPr>
            </w:pPr>
          </w:p>
        </w:tc>
        <w:tc>
          <w:tcPr>
            <w:tcW w:w="1316" w:type="dxa"/>
            <w:tcBorders>
              <w:top w:val="nil"/>
              <w:left w:val="single" w:sz="12" w:space="0" w:color="auto"/>
              <w:bottom w:val="single" w:sz="12" w:space="0" w:color="auto"/>
              <w:right w:val="single" w:sz="2" w:space="0" w:color="auto"/>
            </w:tcBorders>
            <w:shd w:val="clear" w:color="000000" w:fill="D7E4BC"/>
            <w:vAlign w:val="center"/>
          </w:tcPr>
          <w:p w:rsidR="00B328D5" w:rsidRPr="005D1C68" w:rsidRDefault="00B328D5" w:rsidP="001D1190">
            <w:pPr>
              <w:spacing w:line="20" w:lineRule="atLeast"/>
              <w:jc w:val="center"/>
              <w:rPr>
                <w:rFonts w:cs="Times New Roman"/>
                <w:b/>
                <w:szCs w:val="22"/>
              </w:rPr>
            </w:pPr>
            <w:r w:rsidRPr="005D1C68">
              <w:rPr>
                <w:rFonts w:cs="Times New Roman"/>
                <w:b/>
                <w:szCs w:val="22"/>
              </w:rPr>
              <w:t>DN 400</w:t>
            </w:r>
          </w:p>
        </w:tc>
        <w:tc>
          <w:tcPr>
            <w:tcW w:w="1315" w:type="dxa"/>
            <w:tcBorders>
              <w:top w:val="nil"/>
              <w:left w:val="single" w:sz="2" w:space="0" w:color="auto"/>
              <w:bottom w:val="single" w:sz="12" w:space="0" w:color="auto"/>
              <w:right w:val="single" w:sz="4" w:space="0" w:color="auto"/>
            </w:tcBorders>
            <w:shd w:val="clear" w:color="000000" w:fill="D7E4BC"/>
            <w:noWrap/>
            <w:vAlign w:val="center"/>
          </w:tcPr>
          <w:p w:rsidR="00B328D5" w:rsidRPr="005D1C68" w:rsidRDefault="00B328D5" w:rsidP="001D1190">
            <w:pPr>
              <w:spacing w:line="20" w:lineRule="atLeast"/>
              <w:jc w:val="center"/>
              <w:rPr>
                <w:rFonts w:cs="Times New Roman"/>
                <w:b/>
                <w:szCs w:val="22"/>
              </w:rPr>
            </w:pPr>
            <w:r w:rsidRPr="005D1C68">
              <w:rPr>
                <w:rFonts w:cs="Times New Roman"/>
                <w:b/>
                <w:szCs w:val="22"/>
              </w:rPr>
              <w:t>DN 300/450</w:t>
            </w:r>
          </w:p>
        </w:tc>
        <w:tc>
          <w:tcPr>
            <w:tcW w:w="1185" w:type="dxa"/>
            <w:tcBorders>
              <w:top w:val="nil"/>
              <w:left w:val="nil"/>
              <w:bottom w:val="single" w:sz="12" w:space="0" w:color="auto"/>
              <w:right w:val="single" w:sz="12" w:space="0" w:color="auto"/>
            </w:tcBorders>
            <w:shd w:val="clear" w:color="000000" w:fill="D7E4BC"/>
            <w:noWrap/>
            <w:vAlign w:val="center"/>
          </w:tcPr>
          <w:p w:rsidR="00B328D5" w:rsidRPr="005D1C68" w:rsidRDefault="00B328D5" w:rsidP="001D1190">
            <w:pPr>
              <w:spacing w:line="20" w:lineRule="atLeast"/>
              <w:jc w:val="center"/>
              <w:rPr>
                <w:rFonts w:cs="Times New Roman"/>
                <w:b/>
                <w:szCs w:val="22"/>
              </w:rPr>
            </w:pPr>
            <w:r w:rsidRPr="005D1C68">
              <w:rPr>
                <w:rFonts w:cs="Times New Roman"/>
                <w:b/>
                <w:szCs w:val="22"/>
              </w:rPr>
              <w:t>DN 500/750</w:t>
            </w:r>
          </w:p>
        </w:tc>
        <w:tc>
          <w:tcPr>
            <w:tcW w:w="1185" w:type="dxa"/>
            <w:tcBorders>
              <w:top w:val="nil"/>
              <w:left w:val="single" w:sz="12" w:space="0" w:color="auto"/>
              <w:bottom w:val="single" w:sz="12" w:space="0" w:color="auto"/>
              <w:right w:val="single" w:sz="4" w:space="0" w:color="auto"/>
            </w:tcBorders>
            <w:shd w:val="clear" w:color="000000" w:fill="D7E4BC"/>
            <w:noWrap/>
            <w:vAlign w:val="center"/>
          </w:tcPr>
          <w:p w:rsidR="00B328D5" w:rsidRPr="005D1C68" w:rsidRDefault="00B328D5" w:rsidP="001D1190">
            <w:pPr>
              <w:spacing w:line="20" w:lineRule="atLeast"/>
              <w:jc w:val="center"/>
              <w:rPr>
                <w:rFonts w:cs="Times New Roman"/>
                <w:b/>
                <w:szCs w:val="22"/>
              </w:rPr>
            </w:pPr>
            <w:r w:rsidRPr="005D1C68">
              <w:rPr>
                <w:rFonts w:cs="Times New Roman"/>
                <w:b/>
                <w:szCs w:val="22"/>
              </w:rPr>
              <w:t>DN 400</w:t>
            </w:r>
          </w:p>
        </w:tc>
        <w:tc>
          <w:tcPr>
            <w:tcW w:w="1185" w:type="dxa"/>
            <w:tcBorders>
              <w:top w:val="nil"/>
              <w:left w:val="nil"/>
              <w:bottom w:val="single" w:sz="12" w:space="0" w:color="auto"/>
              <w:right w:val="single" w:sz="2" w:space="0" w:color="auto"/>
            </w:tcBorders>
            <w:shd w:val="clear" w:color="000000" w:fill="D7E4BC"/>
            <w:noWrap/>
            <w:vAlign w:val="center"/>
          </w:tcPr>
          <w:p w:rsidR="00B328D5" w:rsidRPr="005D1C68" w:rsidRDefault="00B328D5" w:rsidP="001D1190">
            <w:pPr>
              <w:spacing w:line="20" w:lineRule="atLeast"/>
              <w:jc w:val="center"/>
              <w:rPr>
                <w:rFonts w:cs="Times New Roman"/>
                <w:b/>
                <w:szCs w:val="22"/>
              </w:rPr>
            </w:pPr>
            <w:r w:rsidRPr="005D1C68">
              <w:rPr>
                <w:rFonts w:cs="Times New Roman"/>
                <w:b/>
                <w:szCs w:val="22"/>
              </w:rPr>
              <w:t>DN 300/450</w:t>
            </w:r>
          </w:p>
        </w:tc>
        <w:tc>
          <w:tcPr>
            <w:tcW w:w="1185" w:type="dxa"/>
            <w:tcBorders>
              <w:top w:val="nil"/>
              <w:left w:val="single" w:sz="2" w:space="0" w:color="auto"/>
              <w:bottom w:val="single" w:sz="12" w:space="0" w:color="auto"/>
              <w:right w:val="single" w:sz="12" w:space="0" w:color="auto"/>
            </w:tcBorders>
            <w:shd w:val="clear" w:color="000000" w:fill="D7E4BC"/>
          </w:tcPr>
          <w:p w:rsidR="00B328D5" w:rsidRPr="005D1C68" w:rsidRDefault="00B328D5" w:rsidP="001D1190">
            <w:pPr>
              <w:spacing w:line="20" w:lineRule="atLeast"/>
              <w:jc w:val="center"/>
              <w:rPr>
                <w:rFonts w:cs="Times New Roman"/>
                <w:b/>
                <w:szCs w:val="22"/>
              </w:rPr>
            </w:pPr>
            <w:r w:rsidRPr="005D1C68">
              <w:rPr>
                <w:rFonts w:cs="Times New Roman"/>
                <w:b/>
                <w:szCs w:val="22"/>
              </w:rPr>
              <w:t>DN 500/750</w:t>
            </w:r>
          </w:p>
        </w:tc>
      </w:tr>
      <w:tr w:rsidR="005D1C68" w:rsidRPr="005D1C68" w:rsidTr="00B328D5">
        <w:trPr>
          <w:trHeight w:val="300"/>
        </w:trPr>
        <w:tc>
          <w:tcPr>
            <w:tcW w:w="2618" w:type="dxa"/>
            <w:tcBorders>
              <w:top w:val="single" w:sz="12" w:space="0" w:color="auto"/>
              <w:left w:val="single" w:sz="12" w:space="0" w:color="auto"/>
              <w:bottom w:val="single" w:sz="4" w:space="0" w:color="auto"/>
              <w:right w:val="single" w:sz="12" w:space="0" w:color="auto"/>
            </w:tcBorders>
            <w:shd w:val="clear" w:color="000000" w:fill="EAF1DD"/>
            <w:noWrap/>
            <w:vAlign w:val="center"/>
          </w:tcPr>
          <w:p w:rsidR="00B328D5" w:rsidRPr="005D1C68" w:rsidRDefault="00B328D5" w:rsidP="001D1190">
            <w:pPr>
              <w:spacing w:line="20" w:lineRule="atLeast"/>
              <w:rPr>
                <w:rFonts w:cs="Times New Roman"/>
                <w:szCs w:val="22"/>
              </w:rPr>
            </w:pPr>
            <w:r w:rsidRPr="005D1C68">
              <w:rPr>
                <w:rFonts w:cs="Times New Roman"/>
                <w:szCs w:val="22"/>
              </w:rPr>
              <w:t xml:space="preserve">Stoka „Lesnická </w:t>
            </w:r>
            <w:proofErr w:type="gramStart"/>
            <w:r w:rsidRPr="005D1C68">
              <w:rPr>
                <w:rFonts w:cs="Times New Roman"/>
                <w:szCs w:val="22"/>
              </w:rPr>
              <w:t>I – 1</w:t>
            </w:r>
            <w:proofErr w:type="gramEnd"/>
            <w:r w:rsidRPr="005D1C68">
              <w:rPr>
                <w:rFonts w:cs="Times New Roman"/>
                <w:szCs w:val="22"/>
              </w:rPr>
              <w:t>. etapa“</w:t>
            </w:r>
          </w:p>
        </w:tc>
        <w:tc>
          <w:tcPr>
            <w:tcW w:w="1316" w:type="dxa"/>
            <w:tcBorders>
              <w:top w:val="single" w:sz="12" w:space="0" w:color="auto"/>
              <w:left w:val="single" w:sz="12" w:space="0" w:color="auto"/>
              <w:bottom w:val="single" w:sz="4" w:space="0" w:color="auto"/>
              <w:right w:val="single" w:sz="2" w:space="0" w:color="auto"/>
            </w:tcBorders>
            <w:vAlign w:val="center"/>
          </w:tcPr>
          <w:p w:rsidR="00B328D5" w:rsidRPr="005D1C68" w:rsidRDefault="00B328D5" w:rsidP="007A739F">
            <w:pPr>
              <w:spacing w:line="20" w:lineRule="atLeast"/>
              <w:jc w:val="center"/>
              <w:rPr>
                <w:rFonts w:cs="Times New Roman"/>
                <w:szCs w:val="22"/>
              </w:rPr>
            </w:pPr>
            <w:r w:rsidRPr="005D1C68">
              <w:rPr>
                <w:rFonts w:cs="Times New Roman"/>
                <w:szCs w:val="22"/>
              </w:rPr>
              <w:t>-</w:t>
            </w:r>
          </w:p>
        </w:tc>
        <w:tc>
          <w:tcPr>
            <w:tcW w:w="1315" w:type="dxa"/>
            <w:tcBorders>
              <w:top w:val="single" w:sz="12" w:space="0" w:color="auto"/>
              <w:left w:val="single" w:sz="2" w:space="0" w:color="auto"/>
              <w:bottom w:val="single" w:sz="4" w:space="0" w:color="auto"/>
              <w:right w:val="single" w:sz="4" w:space="0" w:color="auto"/>
            </w:tcBorders>
            <w:noWrap/>
            <w:vAlign w:val="center"/>
          </w:tcPr>
          <w:p w:rsidR="00B328D5" w:rsidRPr="005D1C68" w:rsidRDefault="00B328D5" w:rsidP="007A739F">
            <w:pPr>
              <w:spacing w:line="20" w:lineRule="atLeast"/>
              <w:jc w:val="center"/>
              <w:rPr>
                <w:rFonts w:cs="Times New Roman"/>
                <w:szCs w:val="22"/>
              </w:rPr>
            </w:pPr>
            <w:r w:rsidRPr="005D1C68">
              <w:rPr>
                <w:rFonts w:cs="Times New Roman"/>
                <w:szCs w:val="22"/>
              </w:rPr>
              <w:t>-</w:t>
            </w:r>
          </w:p>
        </w:tc>
        <w:tc>
          <w:tcPr>
            <w:tcW w:w="1185" w:type="dxa"/>
            <w:tcBorders>
              <w:top w:val="single" w:sz="12" w:space="0" w:color="auto"/>
              <w:left w:val="nil"/>
              <w:bottom w:val="single" w:sz="4" w:space="0" w:color="auto"/>
              <w:right w:val="single" w:sz="12" w:space="0" w:color="auto"/>
            </w:tcBorders>
            <w:noWrap/>
            <w:vAlign w:val="center"/>
          </w:tcPr>
          <w:p w:rsidR="00B328D5" w:rsidRPr="005D1C68" w:rsidRDefault="00B328D5" w:rsidP="007A739F">
            <w:pPr>
              <w:spacing w:line="20" w:lineRule="atLeast"/>
              <w:jc w:val="center"/>
              <w:rPr>
                <w:rFonts w:cs="Times New Roman"/>
                <w:szCs w:val="22"/>
              </w:rPr>
            </w:pPr>
            <w:r w:rsidRPr="005D1C68">
              <w:rPr>
                <w:rFonts w:cs="Times New Roman"/>
                <w:szCs w:val="22"/>
              </w:rPr>
              <w:t>255,90</w:t>
            </w:r>
          </w:p>
        </w:tc>
        <w:tc>
          <w:tcPr>
            <w:tcW w:w="1185" w:type="dxa"/>
            <w:tcBorders>
              <w:top w:val="single" w:sz="12" w:space="0" w:color="auto"/>
              <w:left w:val="single" w:sz="12" w:space="0" w:color="auto"/>
              <w:bottom w:val="single" w:sz="4" w:space="0" w:color="auto"/>
              <w:right w:val="single" w:sz="4" w:space="0" w:color="auto"/>
            </w:tcBorders>
            <w:noWrap/>
            <w:vAlign w:val="center"/>
          </w:tcPr>
          <w:p w:rsidR="00B328D5" w:rsidRPr="005D1C68" w:rsidRDefault="00B328D5" w:rsidP="007A739F">
            <w:pPr>
              <w:spacing w:line="20" w:lineRule="atLeast"/>
              <w:jc w:val="center"/>
              <w:rPr>
                <w:rFonts w:cs="Times New Roman"/>
                <w:szCs w:val="22"/>
              </w:rPr>
            </w:pPr>
            <w:r w:rsidRPr="005D1C68">
              <w:rPr>
                <w:rFonts w:cs="Times New Roman"/>
                <w:szCs w:val="22"/>
              </w:rPr>
              <w:t>-</w:t>
            </w:r>
          </w:p>
        </w:tc>
        <w:tc>
          <w:tcPr>
            <w:tcW w:w="1185" w:type="dxa"/>
            <w:tcBorders>
              <w:top w:val="single" w:sz="12" w:space="0" w:color="auto"/>
              <w:left w:val="nil"/>
              <w:bottom w:val="single" w:sz="4" w:space="0" w:color="auto"/>
              <w:right w:val="single" w:sz="2" w:space="0" w:color="auto"/>
            </w:tcBorders>
            <w:noWrap/>
            <w:vAlign w:val="center"/>
          </w:tcPr>
          <w:p w:rsidR="00B328D5" w:rsidRPr="005D1C68" w:rsidRDefault="00B328D5" w:rsidP="007A739F">
            <w:pPr>
              <w:spacing w:line="20" w:lineRule="atLeast"/>
              <w:jc w:val="center"/>
              <w:rPr>
                <w:rFonts w:cs="Times New Roman"/>
                <w:szCs w:val="22"/>
              </w:rPr>
            </w:pPr>
            <w:r w:rsidRPr="005D1C68">
              <w:rPr>
                <w:rFonts w:cs="Times New Roman"/>
                <w:szCs w:val="22"/>
              </w:rPr>
              <w:t>-</w:t>
            </w:r>
          </w:p>
        </w:tc>
        <w:tc>
          <w:tcPr>
            <w:tcW w:w="1185" w:type="dxa"/>
            <w:tcBorders>
              <w:top w:val="single" w:sz="12" w:space="0" w:color="auto"/>
              <w:left w:val="single" w:sz="2" w:space="0" w:color="auto"/>
              <w:bottom w:val="single" w:sz="4" w:space="0" w:color="auto"/>
              <w:right w:val="single" w:sz="12" w:space="0" w:color="auto"/>
            </w:tcBorders>
          </w:tcPr>
          <w:p w:rsidR="00B328D5" w:rsidRPr="005D1C68" w:rsidRDefault="00B328D5" w:rsidP="007A739F">
            <w:pPr>
              <w:spacing w:line="20" w:lineRule="atLeast"/>
              <w:jc w:val="center"/>
              <w:rPr>
                <w:rFonts w:cs="Times New Roman"/>
                <w:szCs w:val="22"/>
              </w:rPr>
            </w:pPr>
            <w:r w:rsidRPr="005D1C68">
              <w:rPr>
                <w:rFonts w:cs="Times New Roman"/>
                <w:szCs w:val="22"/>
              </w:rPr>
              <w:t>56,50</w:t>
            </w:r>
          </w:p>
        </w:tc>
      </w:tr>
      <w:tr w:rsidR="005D1C68" w:rsidRPr="005D1C68" w:rsidTr="00B328D5">
        <w:trPr>
          <w:trHeight w:val="300"/>
        </w:trPr>
        <w:tc>
          <w:tcPr>
            <w:tcW w:w="2618" w:type="dxa"/>
            <w:tcBorders>
              <w:top w:val="nil"/>
              <w:left w:val="single" w:sz="12" w:space="0" w:color="auto"/>
              <w:bottom w:val="single" w:sz="2" w:space="0" w:color="auto"/>
              <w:right w:val="single" w:sz="12" w:space="0" w:color="auto"/>
            </w:tcBorders>
            <w:shd w:val="clear" w:color="000000" w:fill="EAF1DD"/>
            <w:noWrap/>
            <w:vAlign w:val="center"/>
          </w:tcPr>
          <w:p w:rsidR="00B328D5" w:rsidRPr="005D1C68" w:rsidRDefault="00B328D5" w:rsidP="001D1190">
            <w:pPr>
              <w:spacing w:line="20" w:lineRule="atLeast"/>
              <w:rPr>
                <w:rFonts w:cs="Times New Roman"/>
                <w:szCs w:val="22"/>
              </w:rPr>
            </w:pPr>
            <w:r w:rsidRPr="005D1C68">
              <w:rPr>
                <w:rFonts w:cs="Times New Roman"/>
                <w:szCs w:val="22"/>
              </w:rPr>
              <w:t>Stoka „Helfertova“</w:t>
            </w:r>
          </w:p>
        </w:tc>
        <w:tc>
          <w:tcPr>
            <w:tcW w:w="1316" w:type="dxa"/>
            <w:tcBorders>
              <w:top w:val="nil"/>
              <w:left w:val="single" w:sz="12" w:space="0" w:color="auto"/>
              <w:bottom w:val="single" w:sz="2" w:space="0" w:color="auto"/>
              <w:right w:val="single" w:sz="2" w:space="0" w:color="auto"/>
            </w:tcBorders>
            <w:vAlign w:val="center"/>
          </w:tcPr>
          <w:p w:rsidR="00B328D5" w:rsidRPr="005D1C68" w:rsidRDefault="00B328D5" w:rsidP="007A739F">
            <w:pPr>
              <w:spacing w:line="20" w:lineRule="atLeast"/>
              <w:jc w:val="center"/>
              <w:rPr>
                <w:rFonts w:cs="Times New Roman"/>
                <w:szCs w:val="22"/>
              </w:rPr>
            </w:pPr>
            <w:r w:rsidRPr="005D1C68">
              <w:rPr>
                <w:rFonts w:cs="Times New Roman"/>
                <w:szCs w:val="22"/>
              </w:rPr>
              <w:t>-</w:t>
            </w:r>
          </w:p>
        </w:tc>
        <w:tc>
          <w:tcPr>
            <w:tcW w:w="1315" w:type="dxa"/>
            <w:tcBorders>
              <w:top w:val="nil"/>
              <w:left w:val="single" w:sz="2" w:space="0" w:color="auto"/>
              <w:bottom w:val="single" w:sz="2" w:space="0" w:color="auto"/>
              <w:right w:val="single" w:sz="4" w:space="0" w:color="auto"/>
            </w:tcBorders>
            <w:noWrap/>
            <w:vAlign w:val="center"/>
          </w:tcPr>
          <w:p w:rsidR="00B328D5" w:rsidRPr="005D1C68" w:rsidRDefault="00B328D5" w:rsidP="007A739F">
            <w:pPr>
              <w:spacing w:line="20" w:lineRule="atLeast"/>
              <w:jc w:val="center"/>
              <w:rPr>
                <w:rFonts w:cs="Times New Roman"/>
                <w:szCs w:val="22"/>
              </w:rPr>
            </w:pPr>
            <w:r w:rsidRPr="005D1C68">
              <w:rPr>
                <w:rFonts w:cs="Times New Roman"/>
                <w:szCs w:val="22"/>
              </w:rPr>
              <w:t>32,40</w:t>
            </w:r>
          </w:p>
        </w:tc>
        <w:tc>
          <w:tcPr>
            <w:tcW w:w="1185" w:type="dxa"/>
            <w:tcBorders>
              <w:top w:val="nil"/>
              <w:left w:val="nil"/>
              <w:bottom w:val="single" w:sz="2" w:space="0" w:color="auto"/>
              <w:right w:val="single" w:sz="12" w:space="0" w:color="auto"/>
            </w:tcBorders>
            <w:noWrap/>
            <w:vAlign w:val="center"/>
          </w:tcPr>
          <w:p w:rsidR="00B328D5" w:rsidRPr="005D1C68" w:rsidRDefault="00B328D5" w:rsidP="007A739F">
            <w:pPr>
              <w:spacing w:line="20" w:lineRule="atLeast"/>
              <w:jc w:val="center"/>
              <w:rPr>
                <w:rFonts w:cs="Times New Roman"/>
                <w:szCs w:val="22"/>
              </w:rPr>
            </w:pPr>
            <w:r w:rsidRPr="005D1C68">
              <w:rPr>
                <w:rFonts w:cs="Times New Roman"/>
                <w:szCs w:val="22"/>
              </w:rPr>
              <w:t>-</w:t>
            </w:r>
          </w:p>
        </w:tc>
        <w:tc>
          <w:tcPr>
            <w:tcW w:w="1185" w:type="dxa"/>
            <w:tcBorders>
              <w:top w:val="nil"/>
              <w:left w:val="single" w:sz="12" w:space="0" w:color="auto"/>
              <w:bottom w:val="single" w:sz="2" w:space="0" w:color="auto"/>
              <w:right w:val="single" w:sz="4" w:space="0" w:color="auto"/>
            </w:tcBorders>
            <w:noWrap/>
            <w:vAlign w:val="center"/>
          </w:tcPr>
          <w:p w:rsidR="00B328D5" w:rsidRPr="005D1C68" w:rsidRDefault="00B328D5" w:rsidP="007A739F">
            <w:pPr>
              <w:spacing w:line="20" w:lineRule="atLeast"/>
              <w:jc w:val="center"/>
              <w:rPr>
                <w:rFonts w:cs="Times New Roman"/>
                <w:szCs w:val="22"/>
              </w:rPr>
            </w:pPr>
            <w:r w:rsidRPr="005D1C68">
              <w:rPr>
                <w:rFonts w:cs="Times New Roman"/>
                <w:szCs w:val="22"/>
              </w:rPr>
              <w:t>-</w:t>
            </w:r>
          </w:p>
        </w:tc>
        <w:tc>
          <w:tcPr>
            <w:tcW w:w="1185" w:type="dxa"/>
            <w:tcBorders>
              <w:top w:val="nil"/>
              <w:left w:val="nil"/>
              <w:bottom w:val="single" w:sz="2" w:space="0" w:color="auto"/>
              <w:right w:val="single" w:sz="2" w:space="0" w:color="auto"/>
            </w:tcBorders>
            <w:noWrap/>
            <w:vAlign w:val="center"/>
          </w:tcPr>
          <w:p w:rsidR="00B328D5" w:rsidRPr="005D1C68" w:rsidRDefault="00B328D5" w:rsidP="007A739F">
            <w:pPr>
              <w:spacing w:line="20" w:lineRule="atLeast"/>
              <w:jc w:val="center"/>
              <w:rPr>
                <w:rFonts w:cs="Times New Roman"/>
                <w:szCs w:val="22"/>
              </w:rPr>
            </w:pPr>
            <w:r w:rsidRPr="005D1C68">
              <w:rPr>
                <w:rFonts w:cs="Times New Roman"/>
                <w:szCs w:val="22"/>
              </w:rPr>
              <w:t>6,10</w:t>
            </w:r>
          </w:p>
        </w:tc>
        <w:tc>
          <w:tcPr>
            <w:tcW w:w="1185" w:type="dxa"/>
            <w:tcBorders>
              <w:top w:val="nil"/>
              <w:left w:val="single" w:sz="2" w:space="0" w:color="auto"/>
              <w:bottom w:val="single" w:sz="2" w:space="0" w:color="auto"/>
              <w:right w:val="single" w:sz="12" w:space="0" w:color="auto"/>
            </w:tcBorders>
          </w:tcPr>
          <w:p w:rsidR="00B328D5" w:rsidRPr="005D1C68" w:rsidRDefault="00B328D5" w:rsidP="007A739F">
            <w:pPr>
              <w:spacing w:line="20" w:lineRule="atLeast"/>
              <w:jc w:val="center"/>
              <w:rPr>
                <w:rFonts w:cs="Times New Roman"/>
                <w:szCs w:val="22"/>
              </w:rPr>
            </w:pPr>
            <w:r w:rsidRPr="005D1C68">
              <w:rPr>
                <w:rFonts w:cs="Times New Roman"/>
                <w:szCs w:val="22"/>
              </w:rPr>
              <w:t>-</w:t>
            </w:r>
          </w:p>
        </w:tc>
      </w:tr>
      <w:tr w:rsidR="005D1C68" w:rsidRPr="005D1C68" w:rsidTr="00B328D5">
        <w:trPr>
          <w:trHeight w:val="300"/>
        </w:trPr>
        <w:tc>
          <w:tcPr>
            <w:tcW w:w="2618" w:type="dxa"/>
            <w:tcBorders>
              <w:top w:val="single" w:sz="2" w:space="0" w:color="auto"/>
              <w:left w:val="single" w:sz="12" w:space="0" w:color="auto"/>
              <w:bottom w:val="single" w:sz="2" w:space="0" w:color="auto"/>
              <w:right w:val="single" w:sz="12" w:space="0" w:color="auto"/>
            </w:tcBorders>
            <w:shd w:val="clear" w:color="000000" w:fill="EAF1DD"/>
            <w:noWrap/>
            <w:vAlign w:val="center"/>
          </w:tcPr>
          <w:p w:rsidR="00B328D5" w:rsidRPr="005D1C68" w:rsidRDefault="00B328D5" w:rsidP="001D1190">
            <w:pPr>
              <w:spacing w:line="20" w:lineRule="atLeast"/>
              <w:rPr>
                <w:rFonts w:cs="Times New Roman"/>
                <w:szCs w:val="22"/>
              </w:rPr>
            </w:pPr>
            <w:r w:rsidRPr="005D1C68">
              <w:rPr>
                <w:rFonts w:cs="Times New Roman"/>
                <w:szCs w:val="22"/>
              </w:rPr>
              <w:t>Stoka „Volejníkova“</w:t>
            </w:r>
          </w:p>
        </w:tc>
        <w:tc>
          <w:tcPr>
            <w:tcW w:w="1316" w:type="dxa"/>
            <w:tcBorders>
              <w:top w:val="single" w:sz="2" w:space="0" w:color="auto"/>
              <w:left w:val="single" w:sz="12" w:space="0" w:color="auto"/>
              <w:bottom w:val="single" w:sz="2" w:space="0" w:color="auto"/>
              <w:right w:val="single" w:sz="2" w:space="0" w:color="auto"/>
            </w:tcBorders>
            <w:vAlign w:val="center"/>
          </w:tcPr>
          <w:p w:rsidR="00B328D5" w:rsidRPr="005D1C68" w:rsidRDefault="00B328D5" w:rsidP="007A739F">
            <w:pPr>
              <w:spacing w:line="20" w:lineRule="atLeast"/>
              <w:jc w:val="center"/>
              <w:rPr>
                <w:rFonts w:cs="Times New Roman"/>
                <w:szCs w:val="22"/>
              </w:rPr>
            </w:pPr>
            <w:r w:rsidRPr="005D1C68">
              <w:rPr>
                <w:rFonts w:cs="Times New Roman"/>
                <w:szCs w:val="22"/>
              </w:rPr>
              <w:t>21,70</w:t>
            </w:r>
          </w:p>
        </w:tc>
        <w:tc>
          <w:tcPr>
            <w:tcW w:w="1315" w:type="dxa"/>
            <w:tcBorders>
              <w:top w:val="single" w:sz="2" w:space="0" w:color="auto"/>
              <w:left w:val="single" w:sz="2" w:space="0" w:color="auto"/>
              <w:bottom w:val="single" w:sz="2" w:space="0" w:color="auto"/>
              <w:right w:val="single" w:sz="4" w:space="0" w:color="auto"/>
            </w:tcBorders>
            <w:noWrap/>
            <w:vAlign w:val="center"/>
          </w:tcPr>
          <w:p w:rsidR="00B328D5" w:rsidRPr="005D1C68" w:rsidRDefault="00B328D5" w:rsidP="007A739F">
            <w:pPr>
              <w:spacing w:line="20" w:lineRule="atLeast"/>
              <w:jc w:val="center"/>
              <w:rPr>
                <w:rFonts w:cs="Times New Roman"/>
                <w:szCs w:val="22"/>
              </w:rPr>
            </w:pPr>
            <w:r w:rsidRPr="005D1C68">
              <w:rPr>
                <w:rFonts w:cs="Times New Roman"/>
                <w:szCs w:val="22"/>
              </w:rPr>
              <w:t>-</w:t>
            </w:r>
          </w:p>
        </w:tc>
        <w:tc>
          <w:tcPr>
            <w:tcW w:w="1185" w:type="dxa"/>
            <w:tcBorders>
              <w:top w:val="single" w:sz="2" w:space="0" w:color="auto"/>
              <w:left w:val="nil"/>
              <w:bottom w:val="single" w:sz="2" w:space="0" w:color="auto"/>
              <w:right w:val="single" w:sz="12" w:space="0" w:color="auto"/>
            </w:tcBorders>
            <w:noWrap/>
            <w:vAlign w:val="center"/>
          </w:tcPr>
          <w:p w:rsidR="00B328D5" w:rsidRPr="005D1C68" w:rsidRDefault="00B328D5" w:rsidP="007A739F">
            <w:pPr>
              <w:spacing w:line="20" w:lineRule="atLeast"/>
              <w:jc w:val="center"/>
              <w:rPr>
                <w:rFonts w:cs="Times New Roman"/>
                <w:szCs w:val="22"/>
              </w:rPr>
            </w:pPr>
            <w:r w:rsidRPr="005D1C68">
              <w:rPr>
                <w:rFonts w:cs="Times New Roman"/>
                <w:szCs w:val="22"/>
              </w:rPr>
              <w:t>-</w:t>
            </w:r>
          </w:p>
        </w:tc>
        <w:tc>
          <w:tcPr>
            <w:tcW w:w="1185" w:type="dxa"/>
            <w:tcBorders>
              <w:top w:val="single" w:sz="2" w:space="0" w:color="auto"/>
              <w:left w:val="single" w:sz="12" w:space="0" w:color="auto"/>
              <w:bottom w:val="single" w:sz="2" w:space="0" w:color="auto"/>
              <w:right w:val="single" w:sz="4" w:space="0" w:color="auto"/>
            </w:tcBorders>
            <w:noWrap/>
            <w:vAlign w:val="center"/>
          </w:tcPr>
          <w:p w:rsidR="00B328D5" w:rsidRPr="005D1C68" w:rsidRDefault="00B328D5" w:rsidP="007A739F">
            <w:pPr>
              <w:spacing w:line="20" w:lineRule="atLeast"/>
              <w:jc w:val="center"/>
              <w:rPr>
                <w:rFonts w:cs="Times New Roman"/>
                <w:szCs w:val="22"/>
              </w:rPr>
            </w:pPr>
            <w:r w:rsidRPr="005D1C68">
              <w:rPr>
                <w:rFonts w:cs="Times New Roman"/>
                <w:szCs w:val="22"/>
              </w:rPr>
              <w:t>15,20</w:t>
            </w:r>
          </w:p>
        </w:tc>
        <w:tc>
          <w:tcPr>
            <w:tcW w:w="1185" w:type="dxa"/>
            <w:tcBorders>
              <w:top w:val="single" w:sz="2" w:space="0" w:color="auto"/>
              <w:left w:val="nil"/>
              <w:bottom w:val="single" w:sz="2" w:space="0" w:color="auto"/>
              <w:right w:val="single" w:sz="2" w:space="0" w:color="auto"/>
            </w:tcBorders>
            <w:noWrap/>
            <w:vAlign w:val="center"/>
          </w:tcPr>
          <w:p w:rsidR="00B328D5" w:rsidRPr="005D1C68" w:rsidRDefault="00B328D5" w:rsidP="007A739F">
            <w:pPr>
              <w:spacing w:line="20" w:lineRule="atLeast"/>
              <w:jc w:val="center"/>
              <w:rPr>
                <w:rFonts w:cs="Times New Roman"/>
                <w:szCs w:val="22"/>
              </w:rPr>
            </w:pPr>
            <w:r w:rsidRPr="005D1C68">
              <w:rPr>
                <w:rFonts w:cs="Times New Roman"/>
                <w:szCs w:val="22"/>
              </w:rPr>
              <w:t>-</w:t>
            </w:r>
          </w:p>
        </w:tc>
        <w:tc>
          <w:tcPr>
            <w:tcW w:w="1185" w:type="dxa"/>
            <w:tcBorders>
              <w:top w:val="single" w:sz="2" w:space="0" w:color="auto"/>
              <w:left w:val="single" w:sz="2" w:space="0" w:color="auto"/>
              <w:bottom w:val="single" w:sz="2" w:space="0" w:color="auto"/>
              <w:right w:val="single" w:sz="12" w:space="0" w:color="auto"/>
            </w:tcBorders>
          </w:tcPr>
          <w:p w:rsidR="00B328D5" w:rsidRPr="005D1C68" w:rsidRDefault="00B328D5" w:rsidP="007A739F">
            <w:pPr>
              <w:spacing w:line="20" w:lineRule="atLeast"/>
              <w:jc w:val="center"/>
              <w:rPr>
                <w:rFonts w:cs="Times New Roman"/>
                <w:szCs w:val="22"/>
              </w:rPr>
            </w:pPr>
            <w:r w:rsidRPr="005D1C68">
              <w:rPr>
                <w:rFonts w:cs="Times New Roman"/>
                <w:szCs w:val="22"/>
              </w:rPr>
              <w:t>-</w:t>
            </w:r>
          </w:p>
        </w:tc>
      </w:tr>
      <w:tr w:rsidR="005D1C68" w:rsidRPr="005D1C68" w:rsidTr="00B328D5">
        <w:trPr>
          <w:trHeight w:val="315"/>
        </w:trPr>
        <w:tc>
          <w:tcPr>
            <w:tcW w:w="2618" w:type="dxa"/>
            <w:tcBorders>
              <w:top w:val="single" w:sz="12" w:space="0" w:color="auto"/>
              <w:left w:val="single" w:sz="12" w:space="0" w:color="auto"/>
              <w:bottom w:val="single" w:sz="12" w:space="0" w:color="auto"/>
              <w:right w:val="single" w:sz="12" w:space="0" w:color="auto"/>
            </w:tcBorders>
            <w:shd w:val="clear" w:color="000000" w:fill="EAF1DD"/>
            <w:noWrap/>
            <w:vAlign w:val="center"/>
          </w:tcPr>
          <w:p w:rsidR="00B328D5" w:rsidRPr="005D1C68" w:rsidRDefault="00B328D5" w:rsidP="007A739F">
            <w:pPr>
              <w:spacing w:line="20" w:lineRule="atLeast"/>
              <w:rPr>
                <w:rFonts w:cs="Times New Roman"/>
                <w:b/>
                <w:szCs w:val="22"/>
              </w:rPr>
            </w:pPr>
            <w:r w:rsidRPr="005D1C68">
              <w:rPr>
                <w:rFonts w:cs="Times New Roman"/>
                <w:b/>
                <w:szCs w:val="22"/>
              </w:rPr>
              <w:t>Délka celkem</w:t>
            </w:r>
          </w:p>
        </w:tc>
        <w:tc>
          <w:tcPr>
            <w:tcW w:w="1316" w:type="dxa"/>
            <w:tcBorders>
              <w:top w:val="single" w:sz="12" w:space="0" w:color="auto"/>
              <w:left w:val="single" w:sz="12" w:space="0" w:color="auto"/>
              <w:bottom w:val="single" w:sz="12" w:space="0" w:color="auto"/>
              <w:right w:val="single" w:sz="2" w:space="0" w:color="auto"/>
            </w:tcBorders>
            <w:vAlign w:val="center"/>
          </w:tcPr>
          <w:p w:rsidR="00B328D5" w:rsidRPr="005D1C68" w:rsidRDefault="00B328D5" w:rsidP="008B5871">
            <w:pPr>
              <w:spacing w:line="20" w:lineRule="atLeast"/>
              <w:jc w:val="center"/>
              <w:rPr>
                <w:rFonts w:cs="Times New Roman"/>
                <w:b/>
                <w:szCs w:val="22"/>
              </w:rPr>
            </w:pPr>
            <w:r w:rsidRPr="005D1C68">
              <w:rPr>
                <w:rFonts w:cs="Times New Roman"/>
                <w:b/>
                <w:szCs w:val="22"/>
              </w:rPr>
              <w:t>21,70</w:t>
            </w:r>
          </w:p>
        </w:tc>
        <w:tc>
          <w:tcPr>
            <w:tcW w:w="1315" w:type="dxa"/>
            <w:tcBorders>
              <w:top w:val="single" w:sz="12" w:space="0" w:color="auto"/>
              <w:left w:val="single" w:sz="2" w:space="0" w:color="auto"/>
              <w:bottom w:val="single" w:sz="12" w:space="0" w:color="auto"/>
              <w:right w:val="single" w:sz="4" w:space="0" w:color="auto"/>
            </w:tcBorders>
            <w:noWrap/>
            <w:vAlign w:val="center"/>
          </w:tcPr>
          <w:p w:rsidR="00B328D5" w:rsidRPr="005D1C68" w:rsidRDefault="00B328D5" w:rsidP="007A739F">
            <w:pPr>
              <w:spacing w:line="20" w:lineRule="atLeast"/>
              <w:jc w:val="center"/>
              <w:rPr>
                <w:rFonts w:cs="Times New Roman"/>
                <w:b/>
                <w:szCs w:val="22"/>
              </w:rPr>
            </w:pPr>
            <w:r w:rsidRPr="005D1C68">
              <w:rPr>
                <w:rFonts w:cs="Times New Roman"/>
                <w:b/>
                <w:szCs w:val="22"/>
              </w:rPr>
              <w:t>32,40</w:t>
            </w:r>
          </w:p>
        </w:tc>
        <w:tc>
          <w:tcPr>
            <w:tcW w:w="1185" w:type="dxa"/>
            <w:tcBorders>
              <w:top w:val="single" w:sz="12" w:space="0" w:color="auto"/>
              <w:left w:val="nil"/>
              <w:bottom w:val="single" w:sz="12" w:space="0" w:color="auto"/>
              <w:right w:val="single" w:sz="12" w:space="0" w:color="auto"/>
            </w:tcBorders>
            <w:noWrap/>
            <w:vAlign w:val="center"/>
          </w:tcPr>
          <w:p w:rsidR="00B328D5" w:rsidRPr="005D1C68" w:rsidRDefault="00B328D5" w:rsidP="00B54831">
            <w:pPr>
              <w:spacing w:line="20" w:lineRule="atLeast"/>
              <w:jc w:val="center"/>
              <w:rPr>
                <w:rFonts w:cs="Times New Roman"/>
                <w:b/>
                <w:szCs w:val="22"/>
              </w:rPr>
            </w:pPr>
            <w:r w:rsidRPr="005D1C68">
              <w:rPr>
                <w:rFonts w:cs="Times New Roman"/>
                <w:b/>
                <w:szCs w:val="22"/>
              </w:rPr>
              <w:t>255,90</w:t>
            </w:r>
          </w:p>
        </w:tc>
        <w:tc>
          <w:tcPr>
            <w:tcW w:w="1185" w:type="dxa"/>
            <w:tcBorders>
              <w:top w:val="single" w:sz="12" w:space="0" w:color="auto"/>
              <w:left w:val="single" w:sz="12" w:space="0" w:color="auto"/>
              <w:bottom w:val="single" w:sz="12" w:space="0" w:color="auto"/>
              <w:right w:val="single" w:sz="4" w:space="0" w:color="auto"/>
            </w:tcBorders>
            <w:noWrap/>
            <w:vAlign w:val="center"/>
          </w:tcPr>
          <w:p w:rsidR="00B328D5" w:rsidRPr="005D1C68" w:rsidRDefault="00B328D5" w:rsidP="002103B1">
            <w:pPr>
              <w:spacing w:line="20" w:lineRule="atLeast"/>
              <w:jc w:val="center"/>
              <w:rPr>
                <w:rFonts w:cs="Times New Roman"/>
                <w:b/>
                <w:szCs w:val="22"/>
              </w:rPr>
            </w:pPr>
            <w:r w:rsidRPr="005D1C68">
              <w:rPr>
                <w:rFonts w:cs="Times New Roman"/>
                <w:b/>
                <w:szCs w:val="22"/>
              </w:rPr>
              <w:t>15,20</w:t>
            </w:r>
          </w:p>
        </w:tc>
        <w:tc>
          <w:tcPr>
            <w:tcW w:w="1185" w:type="dxa"/>
            <w:tcBorders>
              <w:top w:val="single" w:sz="12" w:space="0" w:color="auto"/>
              <w:left w:val="nil"/>
              <w:bottom w:val="single" w:sz="12" w:space="0" w:color="auto"/>
              <w:right w:val="single" w:sz="2" w:space="0" w:color="auto"/>
            </w:tcBorders>
            <w:noWrap/>
            <w:vAlign w:val="center"/>
          </w:tcPr>
          <w:p w:rsidR="00B328D5" w:rsidRPr="005D1C68" w:rsidRDefault="00B328D5" w:rsidP="00C839AF">
            <w:pPr>
              <w:spacing w:line="20" w:lineRule="atLeast"/>
              <w:jc w:val="center"/>
              <w:rPr>
                <w:rFonts w:cs="Times New Roman"/>
                <w:b/>
                <w:szCs w:val="22"/>
              </w:rPr>
            </w:pPr>
            <w:r w:rsidRPr="005D1C68">
              <w:rPr>
                <w:rFonts w:cs="Times New Roman"/>
                <w:b/>
                <w:szCs w:val="22"/>
              </w:rPr>
              <w:t>6,10</w:t>
            </w:r>
          </w:p>
        </w:tc>
        <w:tc>
          <w:tcPr>
            <w:tcW w:w="1185" w:type="dxa"/>
            <w:tcBorders>
              <w:top w:val="single" w:sz="12" w:space="0" w:color="auto"/>
              <w:left w:val="single" w:sz="2" w:space="0" w:color="auto"/>
              <w:bottom w:val="single" w:sz="12" w:space="0" w:color="auto"/>
              <w:right w:val="single" w:sz="12" w:space="0" w:color="auto"/>
            </w:tcBorders>
          </w:tcPr>
          <w:p w:rsidR="00B328D5" w:rsidRPr="005D1C68" w:rsidRDefault="00B328D5" w:rsidP="00C839AF">
            <w:pPr>
              <w:spacing w:line="20" w:lineRule="atLeast"/>
              <w:jc w:val="center"/>
              <w:rPr>
                <w:rFonts w:cs="Times New Roman"/>
                <w:b/>
                <w:szCs w:val="22"/>
              </w:rPr>
            </w:pPr>
            <w:r w:rsidRPr="005D1C68">
              <w:rPr>
                <w:rFonts w:cs="Times New Roman"/>
                <w:b/>
                <w:szCs w:val="22"/>
              </w:rPr>
              <w:t>56,50</w:t>
            </w:r>
          </w:p>
        </w:tc>
      </w:tr>
    </w:tbl>
    <w:p w:rsidR="005A5433" w:rsidRPr="005D1C68" w:rsidRDefault="00D21412" w:rsidP="00D21412">
      <w:pPr>
        <w:pStyle w:val="AqpText"/>
      </w:pPr>
      <w:r w:rsidRPr="005D1C68">
        <w:t>Likvidace stávajících domovních přípojek je součástí SO 02</w:t>
      </w:r>
      <w:r w:rsidR="005A5433" w:rsidRPr="005D1C68">
        <w:t xml:space="preserve"> (Stavební část </w:t>
      </w:r>
      <w:r w:rsidR="00F73B63" w:rsidRPr="005D1C68">
        <w:t>–</w:t>
      </w:r>
      <w:r w:rsidR="005A5433" w:rsidRPr="005D1C68">
        <w:t xml:space="preserve"> kanaliza</w:t>
      </w:r>
      <w:r w:rsidR="00F73B63" w:rsidRPr="005D1C68">
        <w:t>ční přípojky</w:t>
      </w:r>
      <w:r w:rsidR="005A5433" w:rsidRPr="005D1C68">
        <w:t>)</w:t>
      </w:r>
      <w:r w:rsidR="006965C9" w:rsidRPr="005D1C68">
        <w:t>.</w:t>
      </w:r>
    </w:p>
    <w:p w:rsidR="008D7F48" w:rsidRPr="005D1C68" w:rsidRDefault="00D21412" w:rsidP="006965C9">
      <w:pPr>
        <w:pStyle w:val="AqpText"/>
      </w:pPr>
      <w:r w:rsidRPr="005D1C68">
        <w:t xml:space="preserve">Likvidace uličních vpustí a jejich přípojek bude součástí </w:t>
      </w:r>
      <w:r w:rsidR="005A5433" w:rsidRPr="005D1C68">
        <w:t>SO 0</w:t>
      </w:r>
      <w:r w:rsidR="001D1190" w:rsidRPr="005D1C68">
        <w:t>5</w:t>
      </w:r>
      <w:r w:rsidR="005A5433" w:rsidRPr="005D1C68">
        <w:t xml:space="preserve"> (</w:t>
      </w:r>
      <w:r w:rsidR="001D1190" w:rsidRPr="005D1C68">
        <w:t>Komunikace</w:t>
      </w:r>
      <w:r w:rsidR="005A5433" w:rsidRPr="005D1C68">
        <w:t>)</w:t>
      </w:r>
      <w:r w:rsidR="006965C9" w:rsidRPr="005D1C68">
        <w:t>.</w:t>
      </w:r>
    </w:p>
    <w:p w:rsidR="00774674" w:rsidRPr="005D1C68" w:rsidRDefault="006965C9" w:rsidP="005A5433">
      <w:pPr>
        <w:pStyle w:val="Nadpis3"/>
      </w:pPr>
      <w:bookmarkStart w:id="50" w:name="_Toc9413649"/>
      <w:r w:rsidRPr="005D1C68">
        <w:t>L</w:t>
      </w:r>
      <w:r w:rsidR="00B02697" w:rsidRPr="005D1C68">
        <w:t>ikvidované</w:t>
      </w:r>
      <w:r w:rsidR="008D7F48" w:rsidRPr="005D1C68">
        <w:t xml:space="preserve"> objekty</w:t>
      </w:r>
      <w:bookmarkEnd w:id="50"/>
    </w:p>
    <w:p w:rsidR="009707DF" w:rsidRPr="005D1C68" w:rsidRDefault="009707DF" w:rsidP="009707DF">
      <w:pPr>
        <w:pStyle w:val="AqpText"/>
      </w:pPr>
      <w:r w:rsidRPr="005D1C68">
        <w:t>Likvidace stávajících objektů na kanalizaci (revizní šachty) je navržena takto:</w:t>
      </w:r>
    </w:p>
    <w:p w:rsidR="009707DF" w:rsidRPr="005D1C68" w:rsidRDefault="009707DF" w:rsidP="009707DF">
      <w:pPr>
        <w:pStyle w:val="AqpText"/>
        <w:numPr>
          <w:ilvl w:val="0"/>
          <w:numId w:val="11"/>
        </w:numPr>
      </w:pPr>
      <w:r w:rsidRPr="005D1C68">
        <w:t>Stávající šachta, která se nachází v trase nově navržené stoky nebo v místě výkopu, bude fyzicky odstraněna – vykopána ze země</w:t>
      </w:r>
      <w:r w:rsidR="00AE5265" w:rsidRPr="005D1C68">
        <w:t>, odvezena a uložena na skládku (</w:t>
      </w:r>
      <w:r w:rsidR="004A3B4F" w:rsidRPr="005D1C68">
        <w:t>9</w:t>
      </w:r>
      <w:r w:rsidR="00AE5265" w:rsidRPr="005D1C68">
        <w:t xml:space="preserve"> šachet).</w:t>
      </w:r>
    </w:p>
    <w:p w:rsidR="009707DF" w:rsidRPr="005D1C68" w:rsidRDefault="009707DF" w:rsidP="005A5433">
      <w:pPr>
        <w:pStyle w:val="AqpText"/>
        <w:numPr>
          <w:ilvl w:val="0"/>
          <w:numId w:val="11"/>
        </w:numPr>
      </w:pPr>
      <w:r w:rsidRPr="005D1C68">
        <w:t xml:space="preserve">Stávající šachta, která se nachází mimo trasu nově navržené stoky a mimo výkop, bude ponechána v zemi </w:t>
      </w:r>
      <w:r w:rsidRPr="005D1C68">
        <w:br/>
        <w:t xml:space="preserve">a vyplněna </w:t>
      </w:r>
      <w:proofErr w:type="spellStart"/>
      <w:r w:rsidRPr="005D1C68">
        <w:t>cementopopílkovou</w:t>
      </w:r>
      <w:proofErr w:type="spellEnd"/>
      <w:r w:rsidRPr="005D1C68">
        <w:t xml:space="preserve"> směsí (KOPOS), kónus bude od</w:t>
      </w:r>
      <w:r w:rsidR="00AE5265" w:rsidRPr="005D1C68">
        <w:t>straněn a místo po něm zasypáno</w:t>
      </w:r>
      <w:r w:rsidR="006F035D" w:rsidRPr="005D1C68">
        <w:t xml:space="preserve"> – toto se týká pouze šachty 57768</w:t>
      </w:r>
      <w:r w:rsidR="00B328D5" w:rsidRPr="005D1C68">
        <w:t>.</w:t>
      </w:r>
    </w:p>
    <w:p w:rsidR="00335298" w:rsidRPr="005D1C68" w:rsidRDefault="00335298" w:rsidP="005A5433">
      <w:pPr>
        <w:pStyle w:val="AqpText"/>
      </w:pPr>
    </w:p>
    <w:tbl>
      <w:tblPr>
        <w:tblW w:w="9087" w:type="dxa"/>
        <w:tblInd w:w="55" w:type="dxa"/>
        <w:tblCellMar>
          <w:left w:w="70" w:type="dxa"/>
          <w:right w:w="70" w:type="dxa"/>
        </w:tblCellMar>
        <w:tblLook w:val="04A0" w:firstRow="1" w:lastRow="0" w:firstColumn="1" w:lastColumn="0" w:noHBand="0" w:noVBand="1"/>
      </w:tblPr>
      <w:tblGrid>
        <w:gridCol w:w="898"/>
        <w:gridCol w:w="960"/>
        <w:gridCol w:w="1134"/>
        <w:gridCol w:w="1100"/>
        <w:gridCol w:w="1134"/>
        <w:gridCol w:w="992"/>
        <w:gridCol w:w="1452"/>
        <w:gridCol w:w="1417"/>
      </w:tblGrid>
      <w:tr w:rsidR="005D1C68" w:rsidRPr="005D1C68" w:rsidTr="005D3752">
        <w:trPr>
          <w:trHeight w:val="300"/>
        </w:trPr>
        <w:tc>
          <w:tcPr>
            <w:tcW w:w="1858" w:type="dxa"/>
            <w:gridSpan w:val="2"/>
            <w:tcBorders>
              <w:top w:val="single" w:sz="12" w:space="0" w:color="auto"/>
              <w:left w:val="single" w:sz="12" w:space="0" w:color="auto"/>
              <w:bottom w:val="single" w:sz="4" w:space="0" w:color="auto"/>
              <w:right w:val="single" w:sz="12" w:space="0" w:color="auto"/>
            </w:tcBorders>
            <w:shd w:val="clear" w:color="000000" w:fill="D7E4BC"/>
            <w:noWrap/>
            <w:vAlign w:val="center"/>
            <w:hideMark/>
          </w:tcPr>
          <w:p w:rsidR="00D97E41" w:rsidRPr="005D1C68" w:rsidRDefault="00D97E41" w:rsidP="005D3752">
            <w:pPr>
              <w:spacing w:line="240" w:lineRule="auto"/>
              <w:jc w:val="center"/>
              <w:rPr>
                <w:rFonts w:cs="Times New Roman"/>
                <w:b/>
                <w:bCs/>
                <w:szCs w:val="22"/>
              </w:rPr>
            </w:pPr>
            <w:r w:rsidRPr="005D1C68">
              <w:rPr>
                <w:rFonts w:cs="Times New Roman"/>
                <w:b/>
                <w:bCs/>
                <w:szCs w:val="22"/>
              </w:rPr>
              <w:t>Šachta</w:t>
            </w:r>
          </w:p>
        </w:tc>
        <w:tc>
          <w:tcPr>
            <w:tcW w:w="4360" w:type="dxa"/>
            <w:gridSpan w:val="4"/>
            <w:tcBorders>
              <w:top w:val="single" w:sz="12" w:space="0" w:color="auto"/>
              <w:left w:val="single" w:sz="12" w:space="0" w:color="auto"/>
              <w:bottom w:val="single" w:sz="4" w:space="0" w:color="auto"/>
              <w:right w:val="single" w:sz="12" w:space="0" w:color="auto"/>
            </w:tcBorders>
            <w:shd w:val="clear" w:color="000000" w:fill="D7E4BC"/>
            <w:vAlign w:val="center"/>
          </w:tcPr>
          <w:p w:rsidR="00D97E41" w:rsidRPr="005D1C68" w:rsidRDefault="00D97E41" w:rsidP="005D3752">
            <w:pPr>
              <w:spacing w:line="240" w:lineRule="auto"/>
              <w:jc w:val="center"/>
              <w:rPr>
                <w:rFonts w:cs="Times New Roman"/>
                <w:b/>
                <w:bCs/>
                <w:szCs w:val="22"/>
              </w:rPr>
            </w:pPr>
            <w:r w:rsidRPr="005D1C68">
              <w:rPr>
                <w:rFonts w:cs="Times New Roman"/>
                <w:b/>
                <w:bCs/>
                <w:szCs w:val="22"/>
              </w:rPr>
              <w:t>Hloubka [m]</w:t>
            </w:r>
          </w:p>
        </w:tc>
        <w:tc>
          <w:tcPr>
            <w:tcW w:w="2869" w:type="dxa"/>
            <w:gridSpan w:val="2"/>
            <w:tcBorders>
              <w:top w:val="single" w:sz="12" w:space="0" w:color="auto"/>
              <w:left w:val="single" w:sz="12" w:space="0" w:color="auto"/>
              <w:bottom w:val="single" w:sz="4" w:space="0" w:color="auto"/>
              <w:right w:val="single" w:sz="12" w:space="0" w:color="auto"/>
            </w:tcBorders>
            <w:shd w:val="clear" w:color="000000" w:fill="D7E4BC"/>
            <w:vAlign w:val="center"/>
          </w:tcPr>
          <w:p w:rsidR="00D97E41" w:rsidRPr="005D1C68" w:rsidRDefault="00D97E41" w:rsidP="005D3752">
            <w:pPr>
              <w:spacing w:line="240" w:lineRule="auto"/>
              <w:jc w:val="center"/>
              <w:rPr>
                <w:rFonts w:cs="Times New Roman"/>
                <w:b/>
                <w:bCs/>
                <w:szCs w:val="22"/>
              </w:rPr>
            </w:pPr>
            <w:r w:rsidRPr="005D1C68">
              <w:rPr>
                <w:rFonts w:cs="Times New Roman"/>
                <w:b/>
                <w:bCs/>
                <w:szCs w:val="22"/>
              </w:rPr>
              <w:t xml:space="preserve">Půdorys vnitřní </w:t>
            </w:r>
            <w:r w:rsidRPr="005D1C68">
              <w:rPr>
                <w:rFonts w:cs="Times New Roman"/>
                <w:b/>
                <w:bCs/>
                <w:szCs w:val="22"/>
                <w:lang w:val="en-US"/>
              </w:rPr>
              <w:t>[m]</w:t>
            </w:r>
          </w:p>
        </w:tc>
      </w:tr>
      <w:tr w:rsidR="005D1C68" w:rsidRPr="005D1C68" w:rsidTr="005D3752">
        <w:trPr>
          <w:trHeight w:val="300"/>
        </w:trPr>
        <w:tc>
          <w:tcPr>
            <w:tcW w:w="898" w:type="dxa"/>
            <w:tcBorders>
              <w:top w:val="nil"/>
              <w:left w:val="single" w:sz="12" w:space="0" w:color="auto"/>
              <w:bottom w:val="single" w:sz="12" w:space="0" w:color="auto"/>
              <w:right w:val="single" w:sz="4" w:space="0" w:color="auto"/>
            </w:tcBorders>
            <w:shd w:val="clear" w:color="000000" w:fill="D7E4BC"/>
            <w:noWrap/>
            <w:vAlign w:val="center"/>
            <w:hideMark/>
          </w:tcPr>
          <w:p w:rsidR="00D97E41" w:rsidRPr="005D1C68" w:rsidRDefault="00D97E41" w:rsidP="005D3752">
            <w:pPr>
              <w:spacing w:line="240" w:lineRule="auto"/>
              <w:jc w:val="center"/>
              <w:rPr>
                <w:rFonts w:cs="Times New Roman"/>
                <w:b/>
                <w:bCs/>
                <w:szCs w:val="22"/>
              </w:rPr>
            </w:pPr>
            <w:r w:rsidRPr="005D1C68">
              <w:rPr>
                <w:rFonts w:cs="Times New Roman"/>
                <w:b/>
                <w:bCs/>
                <w:szCs w:val="22"/>
              </w:rPr>
              <w:t>Stávající</w:t>
            </w:r>
          </w:p>
        </w:tc>
        <w:tc>
          <w:tcPr>
            <w:tcW w:w="960" w:type="dxa"/>
            <w:tcBorders>
              <w:top w:val="nil"/>
              <w:left w:val="nil"/>
              <w:bottom w:val="single" w:sz="12" w:space="0" w:color="auto"/>
              <w:right w:val="single" w:sz="12" w:space="0" w:color="auto"/>
            </w:tcBorders>
            <w:shd w:val="clear" w:color="000000" w:fill="D7E4BC"/>
            <w:noWrap/>
            <w:vAlign w:val="center"/>
            <w:hideMark/>
          </w:tcPr>
          <w:p w:rsidR="00D97E41" w:rsidRPr="005D1C68" w:rsidRDefault="00D97E41" w:rsidP="005D3752">
            <w:pPr>
              <w:spacing w:line="240" w:lineRule="auto"/>
              <w:jc w:val="center"/>
              <w:rPr>
                <w:rFonts w:cs="Times New Roman"/>
                <w:b/>
                <w:bCs/>
                <w:szCs w:val="22"/>
              </w:rPr>
            </w:pPr>
            <w:r w:rsidRPr="005D1C68">
              <w:rPr>
                <w:rFonts w:cs="Times New Roman"/>
                <w:b/>
                <w:bCs/>
                <w:szCs w:val="22"/>
              </w:rPr>
              <w:t>Nová</w:t>
            </w:r>
          </w:p>
        </w:tc>
        <w:tc>
          <w:tcPr>
            <w:tcW w:w="1134" w:type="dxa"/>
            <w:tcBorders>
              <w:top w:val="nil"/>
              <w:left w:val="single" w:sz="12" w:space="0" w:color="auto"/>
              <w:bottom w:val="single" w:sz="12" w:space="0" w:color="auto"/>
              <w:right w:val="single" w:sz="4" w:space="0" w:color="auto"/>
            </w:tcBorders>
            <w:shd w:val="clear" w:color="000000" w:fill="D7E4BC"/>
            <w:noWrap/>
            <w:vAlign w:val="center"/>
            <w:hideMark/>
          </w:tcPr>
          <w:p w:rsidR="00D97E41" w:rsidRPr="005D1C68" w:rsidRDefault="00D97E41" w:rsidP="005D3752">
            <w:pPr>
              <w:spacing w:line="240" w:lineRule="auto"/>
              <w:jc w:val="center"/>
              <w:rPr>
                <w:rFonts w:cs="Times New Roman"/>
                <w:b/>
                <w:bCs/>
                <w:szCs w:val="22"/>
              </w:rPr>
            </w:pPr>
            <w:r w:rsidRPr="005D1C68">
              <w:rPr>
                <w:rFonts w:cs="Times New Roman"/>
                <w:b/>
                <w:bCs/>
                <w:szCs w:val="22"/>
              </w:rPr>
              <w:t xml:space="preserve">Komín – </w:t>
            </w:r>
            <w:proofErr w:type="spellStart"/>
            <w:r w:rsidRPr="005D1C68">
              <w:rPr>
                <w:rFonts w:cs="Times New Roman"/>
                <w:b/>
                <w:bCs/>
                <w:szCs w:val="22"/>
              </w:rPr>
              <w:t>prefabrik</w:t>
            </w:r>
            <w:proofErr w:type="spellEnd"/>
            <w:r w:rsidRPr="005D1C68">
              <w:rPr>
                <w:rFonts w:cs="Times New Roman"/>
                <w:b/>
                <w:bCs/>
                <w:szCs w:val="22"/>
              </w:rPr>
              <w:t>.</w:t>
            </w:r>
          </w:p>
        </w:tc>
        <w:tc>
          <w:tcPr>
            <w:tcW w:w="1100" w:type="dxa"/>
            <w:tcBorders>
              <w:top w:val="nil"/>
              <w:left w:val="nil"/>
              <w:bottom w:val="single" w:sz="12" w:space="0" w:color="auto"/>
              <w:right w:val="single" w:sz="4" w:space="0" w:color="auto"/>
            </w:tcBorders>
            <w:shd w:val="clear" w:color="000000" w:fill="D7E4BC"/>
            <w:vAlign w:val="center"/>
          </w:tcPr>
          <w:p w:rsidR="00D97E41" w:rsidRPr="005D1C68" w:rsidRDefault="00C42275" w:rsidP="00C42275">
            <w:pPr>
              <w:spacing w:line="240" w:lineRule="auto"/>
              <w:jc w:val="center"/>
              <w:rPr>
                <w:rFonts w:cs="Times New Roman"/>
                <w:b/>
                <w:bCs/>
                <w:szCs w:val="22"/>
              </w:rPr>
            </w:pPr>
            <w:r w:rsidRPr="005D1C68">
              <w:rPr>
                <w:rFonts w:cs="Times New Roman"/>
                <w:b/>
                <w:bCs/>
                <w:szCs w:val="22"/>
              </w:rPr>
              <w:t>Dno</w:t>
            </w:r>
            <w:r w:rsidR="00D97E41" w:rsidRPr="005D1C68">
              <w:rPr>
                <w:rFonts w:cs="Times New Roman"/>
                <w:b/>
                <w:bCs/>
                <w:szCs w:val="22"/>
              </w:rPr>
              <w:t xml:space="preserve"> – </w:t>
            </w:r>
            <w:proofErr w:type="spellStart"/>
            <w:r w:rsidRPr="005D1C68">
              <w:rPr>
                <w:rFonts w:cs="Times New Roman"/>
                <w:b/>
                <w:bCs/>
                <w:szCs w:val="22"/>
              </w:rPr>
              <w:t>prefabrik</w:t>
            </w:r>
            <w:proofErr w:type="spellEnd"/>
            <w:r w:rsidR="00D97E41" w:rsidRPr="005D1C68">
              <w:rPr>
                <w:rFonts w:cs="Times New Roman"/>
                <w:b/>
                <w:bCs/>
                <w:szCs w:val="22"/>
              </w:rPr>
              <w:t>.</w:t>
            </w:r>
          </w:p>
        </w:tc>
        <w:tc>
          <w:tcPr>
            <w:tcW w:w="1134" w:type="dxa"/>
            <w:tcBorders>
              <w:top w:val="nil"/>
              <w:left w:val="single" w:sz="4" w:space="0" w:color="auto"/>
              <w:bottom w:val="single" w:sz="12" w:space="0" w:color="auto"/>
              <w:right w:val="single" w:sz="4" w:space="0" w:color="auto"/>
            </w:tcBorders>
            <w:shd w:val="clear" w:color="000000" w:fill="D7E4BC"/>
            <w:noWrap/>
            <w:vAlign w:val="center"/>
            <w:hideMark/>
          </w:tcPr>
          <w:p w:rsidR="00D97E41" w:rsidRPr="005D1C68" w:rsidRDefault="00D97E41" w:rsidP="005D3752">
            <w:pPr>
              <w:spacing w:line="240" w:lineRule="auto"/>
              <w:jc w:val="center"/>
              <w:rPr>
                <w:rFonts w:cs="Times New Roman"/>
                <w:b/>
                <w:bCs/>
                <w:szCs w:val="22"/>
              </w:rPr>
            </w:pPr>
            <w:r w:rsidRPr="005D1C68">
              <w:rPr>
                <w:rFonts w:cs="Times New Roman"/>
                <w:b/>
                <w:bCs/>
                <w:szCs w:val="22"/>
              </w:rPr>
              <w:t>Dno – monolit.</w:t>
            </w:r>
          </w:p>
        </w:tc>
        <w:tc>
          <w:tcPr>
            <w:tcW w:w="992" w:type="dxa"/>
            <w:tcBorders>
              <w:top w:val="nil"/>
              <w:left w:val="nil"/>
              <w:bottom w:val="single" w:sz="12" w:space="0" w:color="auto"/>
              <w:right w:val="single" w:sz="12" w:space="0" w:color="auto"/>
            </w:tcBorders>
            <w:shd w:val="clear" w:color="000000" w:fill="D7E4BC"/>
            <w:noWrap/>
            <w:vAlign w:val="center"/>
            <w:hideMark/>
          </w:tcPr>
          <w:p w:rsidR="00D97E41" w:rsidRPr="005D1C68" w:rsidRDefault="00D97E41" w:rsidP="005D3752">
            <w:pPr>
              <w:spacing w:line="240" w:lineRule="auto"/>
              <w:jc w:val="center"/>
              <w:rPr>
                <w:rFonts w:cs="Times New Roman"/>
                <w:b/>
                <w:bCs/>
                <w:szCs w:val="22"/>
              </w:rPr>
            </w:pPr>
            <w:r w:rsidRPr="005D1C68">
              <w:rPr>
                <w:rFonts w:cs="Times New Roman"/>
                <w:b/>
                <w:bCs/>
                <w:szCs w:val="22"/>
              </w:rPr>
              <w:t>Celkem</w:t>
            </w:r>
          </w:p>
        </w:tc>
        <w:tc>
          <w:tcPr>
            <w:tcW w:w="1452" w:type="dxa"/>
            <w:tcBorders>
              <w:top w:val="nil"/>
              <w:left w:val="single" w:sz="12" w:space="0" w:color="auto"/>
              <w:bottom w:val="single" w:sz="12" w:space="0" w:color="auto"/>
              <w:right w:val="single" w:sz="4" w:space="0" w:color="auto"/>
            </w:tcBorders>
            <w:shd w:val="clear" w:color="000000" w:fill="D7E4BC"/>
            <w:vAlign w:val="center"/>
          </w:tcPr>
          <w:p w:rsidR="00D97E41" w:rsidRPr="005D1C68" w:rsidRDefault="00D97E41" w:rsidP="005D3752">
            <w:pPr>
              <w:spacing w:line="240" w:lineRule="auto"/>
              <w:jc w:val="center"/>
              <w:rPr>
                <w:rFonts w:cs="Times New Roman"/>
                <w:b/>
                <w:bCs/>
                <w:szCs w:val="22"/>
              </w:rPr>
            </w:pPr>
            <w:r w:rsidRPr="005D1C68">
              <w:rPr>
                <w:rFonts w:cs="Times New Roman"/>
                <w:b/>
                <w:bCs/>
                <w:szCs w:val="22"/>
              </w:rPr>
              <w:t>Komín</w:t>
            </w:r>
          </w:p>
        </w:tc>
        <w:tc>
          <w:tcPr>
            <w:tcW w:w="1417" w:type="dxa"/>
            <w:tcBorders>
              <w:top w:val="nil"/>
              <w:left w:val="nil"/>
              <w:bottom w:val="single" w:sz="12" w:space="0" w:color="auto"/>
              <w:right w:val="single" w:sz="12" w:space="0" w:color="auto"/>
            </w:tcBorders>
            <w:shd w:val="clear" w:color="000000" w:fill="D7E4BC"/>
            <w:vAlign w:val="center"/>
          </w:tcPr>
          <w:p w:rsidR="00D97E41" w:rsidRPr="005D1C68" w:rsidRDefault="00D97E41" w:rsidP="005D3752">
            <w:pPr>
              <w:spacing w:line="240" w:lineRule="auto"/>
              <w:jc w:val="center"/>
              <w:rPr>
                <w:rFonts w:cs="Times New Roman"/>
                <w:b/>
                <w:bCs/>
                <w:szCs w:val="22"/>
              </w:rPr>
            </w:pPr>
            <w:r w:rsidRPr="005D1C68">
              <w:rPr>
                <w:rFonts w:cs="Times New Roman"/>
                <w:b/>
                <w:bCs/>
                <w:szCs w:val="22"/>
              </w:rPr>
              <w:t>Dno</w:t>
            </w:r>
          </w:p>
        </w:tc>
      </w:tr>
      <w:tr w:rsidR="005D1C68" w:rsidRPr="005D1C68" w:rsidTr="005D3752">
        <w:trPr>
          <w:trHeight w:val="300"/>
        </w:trPr>
        <w:tc>
          <w:tcPr>
            <w:tcW w:w="898" w:type="dxa"/>
            <w:tcBorders>
              <w:top w:val="single" w:sz="12" w:space="0" w:color="auto"/>
              <w:left w:val="single" w:sz="12" w:space="0" w:color="auto"/>
              <w:bottom w:val="single" w:sz="4" w:space="0" w:color="auto"/>
              <w:right w:val="single" w:sz="4" w:space="0" w:color="auto"/>
            </w:tcBorders>
            <w:shd w:val="clear" w:color="000000" w:fill="EAF1DD"/>
            <w:noWrap/>
            <w:vAlign w:val="center"/>
            <w:hideMark/>
          </w:tcPr>
          <w:p w:rsidR="00D97E41" w:rsidRPr="005D1C68" w:rsidRDefault="006F035D" w:rsidP="005D3752">
            <w:pPr>
              <w:spacing w:line="240" w:lineRule="auto"/>
              <w:jc w:val="center"/>
              <w:rPr>
                <w:rFonts w:cs="Times New Roman"/>
                <w:szCs w:val="22"/>
              </w:rPr>
            </w:pPr>
            <w:r w:rsidRPr="005D1C68">
              <w:rPr>
                <w:rFonts w:cs="Times New Roman"/>
                <w:szCs w:val="22"/>
              </w:rPr>
              <w:t>57759</w:t>
            </w:r>
          </w:p>
        </w:tc>
        <w:tc>
          <w:tcPr>
            <w:tcW w:w="960" w:type="dxa"/>
            <w:tcBorders>
              <w:top w:val="single" w:sz="12" w:space="0" w:color="auto"/>
              <w:left w:val="nil"/>
              <w:bottom w:val="single" w:sz="4" w:space="0" w:color="auto"/>
              <w:right w:val="single" w:sz="12" w:space="0" w:color="auto"/>
            </w:tcBorders>
            <w:shd w:val="clear" w:color="000000" w:fill="EAF1DD"/>
            <w:noWrap/>
            <w:vAlign w:val="center"/>
            <w:hideMark/>
          </w:tcPr>
          <w:p w:rsidR="00D97E41" w:rsidRPr="005D1C68" w:rsidRDefault="00D97E41" w:rsidP="005D3752">
            <w:pPr>
              <w:spacing w:line="240" w:lineRule="auto"/>
              <w:jc w:val="center"/>
              <w:rPr>
                <w:rFonts w:cs="Times New Roman"/>
                <w:szCs w:val="22"/>
              </w:rPr>
            </w:pPr>
            <w:r w:rsidRPr="005D1C68">
              <w:rPr>
                <w:rFonts w:cs="Times New Roman"/>
                <w:szCs w:val="22"/>
              </w:rPr>
              <w:t>Š</w:t>
            </w:r>
            <w:r w:rsidR="006F035D" w:rsidRPr="005D1C68">
              <w:rPr>
                <w:rFonts w:cs="Times New Roman"/>
                <w:szCs w:val="22"/>
              </w:rPr>
              <w:t>7</w:t>
            </w:r>
          </w:p>
        </w:tc>
        <w:tc>
          <w:tcPr>
            <w:tcW w:w="1134"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D97E41" w:rsidRPr="005D1C68" w:rsidRDefault="006F035D" w:rsidP="00BC0254">
            <w:pPr>
              <w:spacing w:line="240" w:lineRule="auto"/>
              <w:jc w:val="center"/>
              <w:rPr>
                <w:rFonts w:cs="Times New Roman"/>
                <w:szCs w:val="22"/>
              </w:rPr>
            </w:pPr>
            <w:r w:rsidRPr="005D1C68">
              <w:rPr>
                <w:rFonts w:cs="Times New Roman"/>
                <w:szCs w:val="22"/>
              </w:rPr>
              <w:t>2,10</w:t>
            </w:r>
          </w:p>
        </w:tc>
        <w:tc>
          <w:tcPr>
            <w:tcW w:w="1100" w:type="dxa"/>
            <w:tcBorders>
              <w:top w:val="single" w:sz="12" w:space="0" w:color="auto"/>
              <w:left w:val="nil"/>
              <w:bottom w:val="single" w:sz="4" w:space="0" w:color="auto"/>
              <w:right w:val="single" w:sz="4" w:space="0" w:color="auto"/>
            </w:tcBorders>
            <w:vAlign w:val="center"/>
          </w:tcPr>
          <w:p w:rsidR="00D97E41" w:rsidRPr="005D1C68" w:rsidRDefault="00D97E41" w:rsidP="005D3752">
            <w:pPr>
              <w:spacing w:line="240" w:lineRule="auto"/>
              <w:jc w:val="center"/>
              <w:rPr>
                <w:rFonts w:cs="Times New Roman"/>
                <w:szCs w:val="22"/>
              </w:rPr>
            </w:pPr>
            <w:r w:rsidRPr="005D1C68">
              <w:rPr>
                <w:rFonts w:cs="Times New Roman"/>
                <w:szCs w:val="22"/>
              </w:rPr>
              <w:t>-</w:t>
            </w:r>
          </w:p>
        </w:tc>
        <w:tc>
          <w:tcPr>
            <w:tcW w:w="1134"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rsidR="00D97E41" w:rsidRPr="005D1C68" w:rsidRDefault="00F1042E" w:rsidP="005D3752">
            <w:pPr>
              <w:spacing w:line="240" w:lineRule="auto"/>
              <w:jc w:val="center"/>
              <w:rPr>
                <w:rFonts w:cs="Times New Roman"/>
                <w:szCs w:val="22"/>
              </w:rPr>
            </w:pPr>
            <w:r w:rsidRPr="005D1C68">
              <w:rPr>
                <w:rFonts w:cs="Times New Roman"/>
                <w:szCs w:val="22"/>
              </w:rPr>
              <w:t>2,</w:t>
            </w:r>
            <w:r w:rsidR="005D3752" w:rsidRPr="005D1C68">
              <w:rPr>
                <w:rFonts w:cs="Times New Roman"/>
                <w:szCs w:val="22"/>
              </w:rPr>
              <w:t>2</w:t>
            </w:r>
            <w:r w:rsidRPr="005D1C68">
              <w:rPr>
                <w:rFonts w:cs="Times New Roman"/>
                <w:szCs w:val="22"/>
              </w:rPr>
              <w:t>0</w:t>
            </w:r>
          </w:p>
        </w:tc>
        <w:tc>
          <w:tcPr>
            <w:tcW w:w="992" w:type="dxa"/>
            <w:tcBorders>
              <w:top w:val="single" w:sz="12" w:space="0" w:color="auto"/>
              <w:left w:val="nil"/>
              <w:bottom w:val="single" w:sz="4" w:space="0" w:color="auto"/>
              <w:right w:val="single" w:sz="12" w:space="0" w:color="auto"/>
            </w:tcBorders>
            <w:shd w:val="clear" w:color="auto" w:fill="auto"/>
            <w:noWrap/>
            <w:vAlign w:val="center"/>
            <w:hideMark/>
          </w:tcPr>
          <w:p w:rsidR="00D97E41" w:rsidRPr="005D1C68" w:rsidRDefault="006F035D" w:rsidP="005D3752">
            <w:pPr>
              <w:spacing w:line="240" w:lineRule="auto"/>
              <w:jc w:val="center"/>
              <w:rPr>
                <w:rFonts w:cs="Times New Roman"/>
                <w:szCs w:val="22"/>
              </w:rPr>
            </w:pPr>
            <w:r w:rsidRPr="005D1C68">
              <w:rPr>
                <w:rFonts w:cs="Times New Roman"/>
                <w:szCs w:val="22"/>
              </w:rPr>
              <w:t>4,30</w:t>
            </w:r>
          </w:p>
        </w:tc>
        <w:tc>
          <w:tcPr>
            <w:tcW w:w="1452" w:type="dxa"/>
            <w:tcBorders>
              <w:top w:val="single" w:sz="12" w:space="0" w:color="auto"/>
              <w:left w:val="single" w:sz="12" w:space="0" w:color="auto"/>
              <w:bottom w:val="single" w:sz="4" w:space="0" w:color="auto"/>
              <w:right w:val="single" w:sz="4" w:space="0" w:color="auto"/>
            </w:tcBorders>
            <w:vAlign w:val="center"/>
          </w:tcPr>
          <w:p w:rsidR="00D97E41" w:rsidRPr="005D1C68" w:rsidRDefault="00F1042E" w:rsidP="005D3752">
            <w:pPr>
              <w:spacing w:line="240" w:lineRule="auto"/>
              <w:jc w:val="center"/>
              <w:rPr>
                <w:rFonts w:cs="Times New Roman"/>
                <w:szCs w:val="22"/>
              </w:rPr>
            </w:pPr>
            <w:r w:rsidRPr="005D1C68">
              <w:rPr>
                <w:rFonts w:cs="Times New Roman"/>
                <w:szCs w:val="22"/>
              </w:rPr>
              <w:t>1,0</w:t>
            </w:r>
          </w:p>
        </w:tc>
        <w:tc>
          <w:tcPr>
            <w:tcW w:w="1417" w:type="dxa"/>
            <w:tcBorders>
              <w:top w:val="single" w:sz="12" w:space="0" w:color="auto"/>
              <w:left w:val="nil"/>
              <w:bottom w:val="single" w:sz="4" w:space="0" w:color="auto"/>
              <w:right w:val="single" w:sz="12" w:space="0" w:color="auto"/>
            </w:tcBorders>
            <w:vAlign w:val="center"/>
          </w:tcPr>
          <w:p w:rsidR="00D97E41" w:rsidRPr="005D1C68" w:rsidRDefault="00F1042E" w:rsidP="005D3752">
            <w:pPr>
              <w:spacing w:line="240" w:lineRule="auto"/>
              <w:jc w:val="center"/>
              <w:rPr>
                <w:rFonts w:cs="Times New Roman"/>
                <w:szCs w:val="22"/>
              </w:rPr>
            </w:pPr>
            <w:r w:rsidRPr="005D1C68">
              <w:rPr>
                <w:rFonts w:cs="Times New Roman"/>
                <w:szCs w:val="22"/>
              </w:rPr>
              <w:t>1,</w:t>
            </w:r>
            <w:r w:rsidR="006F035D" w:rsidRPr="005D1C68">
              <w:rPr>
                <w:rFonts w:cs="Times New Roman"/>
                <w:szCs w:val="22"/>
              </w:rPr>
              <w:t>2</w:t>
            </w:r>
            <w:r w:rsidRPr="005D1C68">
              <w:rPr>
                <w:rFonts w:cs="Times New Roman"/>
                <w:szCs w:val="22"/>
              </w:rPr>
              <w:t xml:space="preserve"> x 1,</w:t>
            </w:r>
            <w:r w:rsidR="006F035D" w:rsidRPr="005D1C68">
              <w:rPr>
                <w:rFonts w:cs="Times New Roman"/>
                <w:szCs w:val="22"/>
              </w:rPr>
              <w:t>2</w:t>
            </w:r>
          </w:p>
        </w:tc>
      </w:tr>
      <w:tr w:rsidR="005D1C68" w:rsidRPr="005D1C68" w:rsidTr="005D3752">
        <w:trPr>
          <w:trHeight w:val="300"/>
        </w:trPr>
        <w:tc>
          <w:tcPr>
            <w:tcW w:w="898" w:type="dxa"/>
            <w:tcBorders>
              <w:top w:val="nil"/>
              <w:left w:val="single" w:sz="12" w:space="0" w:color="auto"/>
              <w:bottom w:val="single" w:sz="4" w:space="0" w:color="auto"/>
              <w:right w:val="single" w:sz="4" w:space="0" w:color="auto"/>
            </w:tcBorders>
            <w:shd w:val="clear" w:color="000000" w:fill="EAF1DD"/>
            <w:noWrap/>
            <w:vAlign w:val="center"/>
            <w:hideMark/>
          </w:tcPr>
          <w:p w:rsidR="00D97E41" w:rsidRPr="005D1C68" w:rsidRDefault="006F035D" w:rsidP="005D3752">
            <w:pPr>
              <w:spacing w:line="240" w:lineRule="auto"/>
              <w:jc w:val="center"/>
              <w:rPr>
                <w:rFonts w:cs="Times New Roman"/>
                <w:szCs w:val="22"/>
              </w:rPr>
            </w:pPr>
            <w:r w:rsidRPr="005D1C68">
              <w:rPr>
                <w:rFonts w:cs="Times New Roman"/>
                <w:szCs w:val="22"/>
              </w:rPr>
              <w:t>57760</w:t>
            </w:r>
          </w:p>
        </w:tc>
        <w:tc>
          <w:tcPr>
            <w:tcW w:w="960" w:type="dxa"/>
            <w:tcBorders>
              <w:top w:val="nil"/>
              <w:left w:val="nil"/>
              <w:bottom w:val="single" w:sz="4" w:space="0" w:color="auto"/>
              <w:right w:val="single" w:sz="12" w:space="0" w:color="auto"/>
            </w:tcBorders>
            <w:shd w:val="clear" w:color="000000" w:fill="EAF1DD"/>
            <w:noWrap/>
            <w:vAlign w:val="center"/>
            <w:hideMark/>
          </w:tcPr>
          <w:p w:rsidR="00D97E41" w:rsidRPr="005D1C68" w:rsidRDefault="006F035D" w:rsidP="005D3752">
            <w:pPr>
              <w:spacing w:line="240" w:lineRule="auto"/>
              <w:jc w:val="center"/>
              <w:rPr>
                <w:rFonts w:cs="Times New Roman"/>
                <w:szCs w:val="22"/>
              </w:rPr>
            </w:pPr>
            <w:r w:rsidRPr="005D1C68">
              <w:rPr>
                <w:rFonts w:cs="Times New Roman"/>
                <w:szCs w:val="22"/>
              </w:rPr>
              <w:t>-</w:t>
            </w:r>
          </w:p>
        </w:tc>
        <w:tc>
          <w:tcPr>
            <w:tcW w:w="1134" w:type="dxa"/>
            <w:tcBorders>
              <w:top w:val="nil"/>
              <w:left w:val="single" w:sz="12" w:space="0" w:color="auto"/>
              <w:bottom w:val="single" w:sz="4" w:space="0" w:color="auto"/>
              <w:right w:val="single" w:sz="4" w:space="0" w:color="auto"/>
            </w:tcBorders>
            <w:shd w:val="clear" w:color="auto" w:fill="auto"/>
            <w:noWrap/>
            <w:vAlign w:val="center"/>
            <w:hideMark/>
          </w:tcPr>
          <w:p w:rsidR="00D97E41" w:rsidRPr="005D1C68" w:rsidRDefault="006F035D" w:rsidP="005D3752">
            <w:pPr>
              <w:spacing w:line="240" w:lineRule="auto"/>
              <w:jc w:val="center"/>
              <w:rPr>
                <w:rFonts w:cs="Times New Roman"/>
                <w:szCs w:val="22"/>
              </w:rPr>
            </w:pPr>
            <w:r w:rsidRPr="005D1C68">
              <w:rPr>
                <w:rFonts w:cs="Times New Roman"/>
                <w:szCs w:val="22"/>
              </w:rPr>
              <w:t>1,65</w:t>
            </w:r>
          </w:p>
        </w:tc>
        <w:tc>
          <w:tcPr>
            <w:tcW w:w="1100" w:type="dxa"/>
            <w:tcBorders>
              <w:top w:val="single" w:sz="4" w:space="0" w:color="auto"/>
              <w:left w:val="nil"/>
              <w:bottom w:val="single" w:sz="4" w:space="0" w:color="auto"/>
              <w:right w:val="single" w:sz="4" w:space="0" w:color="auto"/>
            </w:tcBorders>
            <w:vAlign w:val="center"/>
          </w:tcPr>
          <w:p w:rsidR="00D97E41" w:rsidRPr="005D1C68" w:rsidRDefault="005D3752" w:rsidP="005D3752">
            <w:pPr>
              <w:spacing w:line="240" w:lineRule="auto"/>
              <w:jc w:val="center"/>
              <w:rPr>
                <w:rFonts w:cs="Times New Roman"/>
                <w:szCs w:val="22"/>
              </w:rPr>
            </w:pPr>
            <w:r w:rsidRPr="005D1C68">
              <w:rPr>
                <w:rFonts w:cs="Times New Roman"/>
                <w:szCs w:val="22"/>
              </w:rPr>
              <w:t>-</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D97E41" w:rsidRPr="005D1C68" w:rsidRDefault="005D3752" w:rsidP="005D3752">
            <w:pPr>
              <w:spacing w:line="240" w:lineRule="auto"/>
              <w:jc w:val="center"/>
              <w:rPr>
                <w:rFonts w:cs="Times New Roman"/>
                <w:szCs w:val="22"/>
              </w:rPr>
            </w:pPr>
            <w:r w:rsidRPr="005D1C68">
              <w:rPr>
                <w:rFonts w:cs="Times New Roman"/>
                <w:szCs w:val="22"/>
              </w:rPr>
              <w:t>2</w:t>
            </w:r>
            <w:r w:rsidR="00C42275" w:rsidRPr="005D1C68">
              <w:rPr>
                <w:rFonts w:cs="Times New Roman"/>
                <w:szCs w:val="22"/>
              </w:rPr>
              <w:t>,</w:t>
            </w:r>
            <w:r w:rsidRPr="005D1C68">
              <w:rPr>
                <w:rFonts w:cs="Times New Roman"/>
                <w:szCs w:val="22"/>
              </w:rPr>
              <w:t>2</w:t>
            </w:r>
            <w:r w:rsidR="00C42275" w:rsidRPr="005D1C68">
              <w:rPr>
                <w:rFonts w:cs="Times New Roman"/>
                <w:szCs w:val="22"/>
              </w:rPr>
              <w:t>0</w:t>
            </w:r>
          </w:p>
        </w:tc>
        <w:tc>
          <w:tcPr>
            <w:tcW w:w="992" w:type="dxa"/>
            <w:tcBorders>
              <w:top w:val="nil"/>
              <w:left w:val="nil"/>
              <w:bottom w:val="single" w:sz="4" w:space="0" w:color="auto"/>
              <w:right w:val="single" w:sz="12" w:space="0" w:color="auto"/>
            </w:tcBorders>
            <w:shd w:val="clear" w:color="auto" w:fill="auto"/>
            <w:noWrap/>
            <w:vAlign w:val="center"/>
            <w:hideMark/>
          </w:tcPr>
          <w:p w:rsidR="00D97E41" w:rsidRPr="005D1C68" w:rsidRDefault="006F035D" w:rsidP="005D3752">
            <w:pPr>
              <w:spacing w:line="240" w:lineRule="auto"/>
              <w:jc w:val="center"/>
              <w:rPr>
                <w:rFonts w:cs="Times New Roman"/>
                <w:szCs w:val="22"/>
              </w:rPr>
            </w:pPr>
            <w:r w:rsidRPr="005D1C68">
              <w:rPr>
                <w:rFonts w:cs="Times New Roman"/>
                <w:szCs w:val="22"/>
              </w:rPr>
              <w:t>3,85</w:t>
            </w:r>
          </w:p>
        </w:tc>
        <w:tc>
          <w:tcPr>
            <w:tcW w:w="1452" w:type="dxa"/>
            <w:tcBorders>
              <w:top w:val="nil"/>
              <w:left w:val="single" w:sz="12" w:space="0" w:color="auto"/>
              <w:bottom w:val="single" w:sz="4" w:space="0" w:color="auto"/>
              <w:right w:val="single" w:sz="4" w:space="0" w:color="auto"/>
            </w:tcBorders>
            <w:vAlign w:val="center"/>
          </w:tcPr>
          <w:p w:rsidR="00D97E41" w:rsidRPr="005D1C68" w:rsidRDefault="00C42275" w:rsidP="005D3752">
            <w:pPr>
              <w:spacing w:line="240" w:lineRule="auto"/>
              <w:jc w:val="center"/>
              <w:rPr>
                <w:rFonts w:cs="Times New Roman"/>
                <w:szCs w:val="22"/>
              </w:rPr>
            </w:pPr>
            <w:r w:rsidRPr="005D1C68">
              <w:rPr>
                <w:rFonts w:cs="Times New Roman"/>
                <w:szCs w:val="22"/>
              </w:rPr>
              <w:t>1,0</w:t>
            </w:r>
          </w:p>
        </w:tc>
        <w:tc>
          <w:tcPr>
            <w:tcW w:w="1417" w:type="dxa"/>
            <w:tcBorders>
              <w:top w:val="nil"/>
              <w:left w:val="nil"/>
              <w:bottom w:val="single" w:sz="4" w:space="0" w:color="auto"/>
              <w:right w:val="single" w:sz="12" w:space="0" w:color="auto"/>
            </w:tcBorders>
            <w:vAlign w:val="center"/>
          </w:tcPr>
          <w:p w:rsidR="00D97E41" w:rsidRPr="005D1C68" w:rsidRDefault="00C42275" w:rsidP="005D3752">
            <w:pPr>
              <w:spacing w:line="240" w:lineRule="auto"/>
              <w:jc w:val="center"/>
              <w:rPr>
                <w:rFonts w:cs="Times New Roman"/>
                <w:szCs w:val="22"/>
              </w:rPr>
            </w:pPr>
            <w:r w:rsidRPr="005D1C68">
              <w:rPr>
                <w:rFonts w:cs="Times New Roman"/>
                <w:szCs w:val="22"/>
              </w:rPr>
              <w:t>1,</w:t>
            </w:r>
            <w:r w:rsidR="006F035D" w:rsidRPr="005D1C68">
              <w:rPr>
                <w:rFonts w:cs="Times New Roman"/>
                <w:szCs w:val="22"/>
              </w:rPr>
              <w:t>2</w:t>
            </w:r>
            <w:r w:rsidR="005D3752" w:rsidRPr="005D1C68">
              <w:rPr>
                <w:rFonts w:cs="Times New Roman"/>
                <w:szCs w:val="22"/>
              </w:rPr>
              <w:t xml:space="preserve"> x 1,</w:t>
            </w:r>
            <w:r w:rsidR="006F035D" w:rsidRPr="005D1C68">
              <w:rPr>
                <w:rFonts w:cs="Times New Roman"/>
                <w:szCs w:val="22"/>
              </w:rPr>
              <w:t>2</w:t>
            </w:r>
          </w:p>
        </w:tc>
      </w:tr>
      <w:tr w:rsidR="005D1C68" w:rsidRPr="005D1C68" w:rsidTr="005D3752">
        <w:trPr>
          <w:trHeight w:val="300"/>
        </w:trPr>
        <w:tc>
          <w:tcPr>
            <w:tcW w:w="898" w:type="dxa"/>
            <w:tcBorders>
              <w:top w:val="nil"/>
              <w:left w:val="single" w:sz="12" w:space="0" w:color="auto"/>
              <w:bottom w:val="single" w:sz="4" w:space="0" w:color="auto"/>
              <w:right w:val="single" w:sz="4" w:space="0" w:color="auto"/>
            </w:tcBorders>
            <w:shd w:val="clear" w:color="000000" w:fill="EAF1DD"/>
            <w:noWrap/>
            <w:vAlign w:val="center"/>
          </w:tcPr>
          <w:p w:rsidR="00D97E41" w:rsidRPr="005D1C68" w:rsidRDefault="006F035D" w:rsidP="005D3752">
            <w:pPr>
              <w:spacing w:line="240" w:lineRule="auto"/>
              <w:jc w:val="center"/>
              <w:rPr>
                <w:rFonts w:cs="Times New Roman"/>
                <w:szCs w:val="22"/>
              </w:rPr>
            </w:pPr>
            <w:r w:rsidRPr="005D1C68">
              <w:rPr>
                <w:rFonts w:cs="Times New Roman"/>
                <w:szCs w:val="22"/>
              </w:rPr>
              <w:t>57761</w:t>
            </w:r>
          </w:p>
        </w:tc>
        <w:tc>
          <w:tcPr>
            <w:tcW w:w="960" w:type="dxa"/>
            <w:tcBorders>
              <w:top w:val="nil"/>
              <w:left w:val="nil"/>
              <w:bottom w:val="single" w:sz="4" w:space="0" w:color="auto"/>
              <w:right w:val="single" w:sz="12" w:space="0" w:color="auto"/>
            </w:tcBorders>
            <w:shd w:val="clear" w:color="000000" w:fill="EAF1DD"/>
            <w:noWrap/>
            <w:vAlign w:val="center"/>
          </w:tcPr>
          <w:p w:rsidR="00D97E41" w:rsidRPr="005D1C68" w:rsidRDefault="006F035D" w:rsidP="005D3752">
            <w:pPr>
              <w:spacing w:line="240" w:lineRule="auto"/>
              <w:jc w:val="center"/>
              <w:rPr>
                <w:rFonts w:cs="Times New Roman"/>
                <w:szCs w:val="22"/>
              </w:rPr>
            </w:pPr>
            <w:r w:rsidRPr="005D1C68">
              <w:rPr>
                <w:rFonts w:cs="Times New Roman"/>
                <w:szCs w:val="22"/>
              </w:rPr>
              <w:t>-</w:t>
            </w:r>
          </w:p>
        </w:tc>
        <w:tc>
          <w:tcPr>
            <w:tcW w:w="1134" w:type="dxa"/>
            <w:tcBorders>
              <w:top w:val="nil"/>
              <w:left w:val="single" w:sz="12" w:space="0" w:color="auto"/>
              <w:bottom w:val="single" w:sz="4" w:space="0" w:color="auto"/>
              <w:right w:val="single" w:sz="4" w:space="0" w:color="auto"/>
            </w:tcBorders>
            <w:shd w:val="clear" w:color="auto" w:fill="auto"/>
            <w:noWrap/>
            <w:vAlign w:val="center"/>
          </w:tcPr>
          <w:p w:rsidR="00D97E41" w:rsidRPr="005D1C68" w:rsidRDefault="006F035D" w:rsidP="00BC0254">
            <w:pPr>
              <w:spacing w:line="240" w:lineRule="auto"/>
              <w:jc w:val="center"/>
              <w:rPr>
                <w:rFonts w:cs="Times New Roman"/>
                <w:szCs w:val="22"/>
              </w:rPr>
            </w:pPr>
            <w:r w:rsidRPr="005D1C68">
              <w:rPr>
                <w:rFonts w:cs="Times New Roman"/>
                <w:szCs w:val="22"/>
              </w:rPr>
              <w:t>1,25</w:t>
            </w:r>
          </w:p>
        </w:tc>
        <w:tc>
          <w:tcPr>
            <w:tcW w:w="1100" w:type="dxa"/>
            <w:tcBorders>
              <w:top w:val="single" w:sz="4" w:space="0" w:color="auto"/>
              <w:left w:val="nil"/>
              <w:bottom w:val="single" w:sz="4" w:space="0" w:color="auto"/>
              <w:right w:val="single" w:sz="4" w:space="0" w:color="auto"/>
            </w:tcBorders>
            <w:vAlign w:val="center"/>
          </w:tcPr>
          <w:p w:rsidR="00D97E41" w:rsidRPr="005D1C68" w:rsidRDefault="00D97E41" w:rsidP="005D3752">
            <w:pPr>
              <w:spacing w:line="240" w:lineRule="auto"/>
              <w:jc w:val="center"/>
              <w:rPr>
                <w:rFonts w:cs="Times New Roman"/>
                <w:szCs w:val="22"/>
              </w:rPr>
            </w:pPr>
            <w:r w:rsidRPr="005D1C68">
              <w:rPr>
                <w:rFonts w:cs="Times New Roman"/>
                <w:szCs w:val="22"/>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D97E41" w:rsidRPr="005D1C68" w:rsidRDefault="006F035D" w:rsidP="005D3752">
            <w:pPr>
              <w:spacing w:line="240" w:lineRule="auto"/>
              <w:jc w:val="center"/>
              <w:rPr>
                <w:rFonts w:cs="Times New Roman"/>
                <w:szCs w:val="22"/>
              </w:rPr>
            </w:pPr>
            <w:r w:rsidRPr="005D1C68">
              <w:rPr>
                <w:rFonts w:cs="Times New Roman"/>
                <w:szCs w:val="22"/>
              </w:rPr>
              <w:t>2,20</w:t>
            </w:r>
          </w:p>
        </w:tc>
        <w:tc>
          <w:tcPr>
            <w:tcW w:w="992" w:type="dxa"/>
            <w:tcBorders>
              <w:top w:val="nil"/>
              <w:left w:val="nil"/>
              <w:bottom w:val="single" w:sz="4" w:space="0" w:color="auto"/>
              <w:right w:val="single" w:sz="12" w:space="0" w:color="auto"/>
            </w:tcBorders>
            <w:shd w:val="clear" w:color="auto" w:fill="auto"/>
            <w:noWrap/>
            <w:vAlign w:val="center"/>
          </w:tcPr>
          <w:p w:rsidR="00D97E41" w:rsidRPr="005D1C68" w:rsidRDefault="006F035D" w:rsidP="005D3752">
            <w:pPr>
              <w:spacing w:line="240" w:lineRule="auto"/>
              <w:jc w:val="center"/>
              <w:rPr>
                <w:rFonts w:cs="Times New Roman"/>
                <w:szCs w:val="22"/>
              </w:rPr>
            </w:pPr>
            <w:r w:rsidRPr="005D1C68">
              <w:rPr>
                <w:rFonts w:cs="Times New Roman"/>
                <w:szCs w:val="22"/>
              </w:rPr>
              <w:t>3,45</w:t>
            </w:r>
          </w:p>
        </w:tc>
        <w:tc>
          <w:tcPr>
            <w:tcW w:w="1452" w:type="dxa"/>
            <w:tcBorders>
              <w:top w:val="nil"/>
              <w:left w:val="single" w:sz="12" w:space="0" w:color="auto"/>
              <w:bottom w:val="single" w:sz="4" w:space="0" w:color="auto"/>
              <w:right w:val="single" w:sz="4" w:space="0" w:color="auto"/>
            </w:tcBorders>
            <w:vAlign w:val="center"/>
          </w:tcPr>
          <w:p w:rsidR="00D97E41" w:rsidRPr="005D1C68" w:rsidRDefault="00617F5A" w:rsidP="005D3752">
            <w:pPr>
              <w:spacing w:line="240" w:lineRule="auto"/>
              <w:jc w:val="center"/>
              <w:rPr>
                <w:rFonts w:cs="Times New Roman"/>
                <w:szCs w:val="22"/>
              </w:rPr>
            </w:pPr>
            <w:r w:rsidRPr="005D1C68">
              <w:rPr>
                <w:rFonts w:cs="Times New Roman"/>
                <w:szCs w:val="22"/>
              </w:rPr>
              <w:t>1,0</w:t>
            </w:r>
          </w:p>
        </w:tc>
        <w:tc>
          <w:tcPr>
            <w:tcW w:w="1417" w:type="dxa"/>
            <w:tcBorders>
              <w:top w:val="nil"/>
              <w:left w:val="nil"/>
              <w:bottom w:val="single" w:sz="4" w:space="0" w:color="auto"/>
              <w:right w:val="single" w:sz="12" w:space="0" w:color="auto"/>
            </w:tcBorders>
            <w:vAlign w:val="center"/>
          </w:tcPr>
          <w:p w:rsidR="00D97E41" w:rsidRPr="005D1C68" w:rsidRDefault="006F035D" w:rsidP="005D3752">
            <w:pPr>
              <w:spacing w:line="240" w:lineRule="auto"/>
              <w:jc w:val="center"/>
              <w:rPr>
                <w:rFonts w:cs="Times New Roman"/>
                <w:szCs w:val="22"/>
              </w:rPr>
            </w:pPr>
            <w:r w:rsidRPr="005D1C68">
              <w:rPr>
                <w:rFonts w:cs="Times New Roman"/>
                <w:szCs w:val="22"/>
              </w:rPr>
              <w:t>1,2 x 1,2</w:t>
            </w:r>
          </w:p>
        </w:tc>
      </w:tr>
      <w:tr w:rsidR="005D1C68" w:rsidRPr="005D1C68" w:rsidTr="005D3752">
        <w:trPr>
          <w:trHeight w:val="300"/>
        </w:trPr>
        <w:tc>
          <w:tcPr>
            <w:tcW w:w="898" w:type="dxa"/>
            <w:tcBorders>
              <w:top w:val="nil"/>
              <w:left w:val="single" w:sz="12" w:space="0" w:color="auto"/>
              <w:bottom w:val="single" w:sz="4" w:space="0" w:color="auto"/>
              <w:right w:val="single" w:sz="4" w:space="0" w:color="auto"/>
            </w:tcBorders>
            <w:shd w:val="clear" w:color="000000" w:fill="EAF1DD"/>
            <w:noWrap/>
            <w:vAlign w:val="center"/>
          </w:tcPr>
          <w:p w:rsidR="00D97E41" w:rsidRPr="005D1C68" w:rsidRDefault="006F035D" w:rsidP="005D3752">
            <w:pPr>
              <w:spacing w:line="240" w:lineRule="auto"/>
              <w:jc w:val="center"/>
              <w:rPr>
                <w:rFonts w:cs="Times New Roman"/>
                <w:szCs w:val="22"/>
              </w:rPr>
            </w:pPr>
            <w:r w:rsidRPr="005D1C68">
              <w:rPr>
                <w:rFonts w:cs="Times New Roman"/>
                <w:szCs w:val="22"/>
              </w:rPr>
              <w:t>57762</w:t>
            </w:r>
          </w:p>
        </w:tc>
        <w:tc>
          <w:tcPr>
            <w:tcW w:w="960" w:type="dxa"/>
            <w:tcBorders>
              <w:top w:val="nil"/>
              <w:left w:val="nil"/>
              <w:bottom w:val="single" w:sz="4" w:space="0" w:color="auto"/>
              <w:right w:val="single" w:sz="12" w:space="0" w:color="auto"/>
            </w:tcBorders>
            <w:shd w:val="clear" w:color="000000" w:fill="EAF1DD"/>
            <w:noWrap/>
            <w:vAlign w:val="center"/>
          </w:tcPr>
          <w:p w:rsidR="00D97E41" w:rsidRPr="005D1C68" w:rsidRDefault="006F035D" w:rsidP="005D3752">
            <w:pPr>
              <w:spacing w:line="240" w:lineRule="auto"/>
              <w:jc w:val="center"/>
              <w:rPr>
                <w:rFonts w:cs="Times New Roman"/>
                <w:szCs w:val="22"/>
              </w:rPr>
            </w:pPr>
            <w:r w:rsidRPr="005D1C68">
              <w:rPr>
                <w:rFonts w:cs="Times New Roman"/>
                <w:szCs w:val="22"/>
              </w:rPr>
              <w:t>-</w:t>
            </w:r>
          </w:p>
        </w:tc>
        <w:tc>
          <w:tcPr>
            <w:tcW w:w="1134" w:type="dxa"/>
            <w:tcBorders>
              <w:top w:val="nil"/>
              <w:left w:val="single" w:sz="12" w:space="0" w:color="auto"/>
              <w:bottom w:val="single" w:sz="4" w:space="0" w:color="auto"/>
              <w:right w:val="single" w:sz="4" w:space="0" w:color="auto"/>
            </w:tcBorders>
            <w:shd w:val="clear" w:color="auto" w:fill="auto"/>
            <w:noWrap/>
            <w:vAlign w:val="center"/>
          </w:tcPr>
          <w:p w:rsidR="00D97E41" w:rsidRPr="005D1C68" w:rsidRDefault="006F035D" w:rsidP="00BC0254">
            <w:pPr>
              <w:spacing w:line="240" w:lineRule="auto"/>
              <w:jc w:val="center"/>
              <w:rPr>
                <w:rFonts w:cs="Times New Roman"/>
                <w:szCs w:val="22"/>
              </w:rPr>
            </w:pPr>
            <w:r w:rsidRPr="005D1C68">
              <w:rPr>
                <w:rFonts w:cs="Times New Roman"/>
                <w:szCs w:val="22"/>
              </w:rPr>
              <w:t>1,80</w:t>
            </w:r>
          </w:p>
        </w:tc>
        <w:tc>
          <w:tcPr>
            <w:tcW w:w="1100" w:type="dxa"/>
            <w:tcBorders>
              <w:top w:val="single" w:sz="4" w:space="0" w:color="auto"/>
              <w:left w:val="nil"/>
              <w:bottom w:val="single" w:sz="4" w:space="0" w:color="auto"/>
              <w:right w:val="single" w:sz="4" w:space="0" w:color="auto"/>
            </w:tcBorders>
            <w:vAlign w:val="center"/>
          </w:tcPr>
          <w:p w:rsidR="00D97E41" w:rsidRPr="005D1C68" w:rsidRDefault="00D97E41" w:rsidP="005D3752">
            <w:pPr>
              <w:spacing w:line="240" w:lineRule="auto"/>
              <w:jc w:val="center"/>
              <w:rPr>
                <w:rFonts w:cs="Times New Roman"/>
                <w:szCs w:val="22"/>
              </w:rPr>
            </w:pPr>
            <w:r w:rsidRPr="005D1C68">
              <w:rPr>
                <w:rFonts w:cs="Times New Roman"/>
                <w:szCs w:val="22"/>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D97E41" w:rsidRPr="005D1C68" w:rsidRDefault="009371EB" w:rsidP="005D3752">
            <w:pPr>
              <w:spacing w:line="240" w:lineRule="auto"/>
              <w:jc w:val="center"/>
              <w:rPr>
                <w:rFonts w:cs="Times New Roman"/>
                <w:szCs w:val="22"/>
              </w:rPr>
            </w:pPr>
            <w:r w:rsidRPr="005D1C68">
              <w:rPr>
                <w:rFonts w:cs="Times New Roman"/>
                <w:szCs w:val="22"/>
              </w:rPr>
              <w:t>2,</w:t>
            </w:r>
            <w:r w:rsidR="005D3752" w:rsidRPr="005D1C68">
              <w:rPr>
                <w:rFonts w:cs="Times New Roman"/>
                <w:szCs w:val="22"/>
              </w:rPr>
              <w:t>2</w:t>
            </w:r>
            <w:r w:rsidRPr="005D1C68">
              <w:rPr>
                <w:rFonts w:cs="Times New Roman"/>
                <w:szCs w:val="22"/>
              </w:rPr>
              <w:t>0</w:t>
            </w:r>
          </w:p>
        </w:tc>
        <w:tc>
          <w:tcPr>
            <w:tcW w:w="992" w:type="dxa"/>
            <w:tcBorders>
              <w:top w:val="nil"/>
              <w:left w:val="nil"/>
              <w:bottom w:val="single" w:sz="4" w:space="0" w:color="auto"/>
              <w:right w:val="single" w:sz="12" w:space="0" w:color="auto"/>
            </w:tcBorders>
            <w:shd w:val="clear" w:color="auto" w:fill="auto"/>
            <w:noWrap/>
            <w:vAlign w:val="center"/>
          </w:tcPr>
          <w:p w:rsidR="00D97E41" w:rsidRPr="005D1C68" w:rsidRDefault="006F035D" w:rsidP="005D3752">
            <w:pPr>
              <w:spacing w:line="240" w:lineRule="auto"/>
              <w:jc w:val="center"/>
              <w:rPr>
                <w:rFonts w:cs="Times New Roman"/>
                <w:szCs w:val="22"/>
              </w:rPr>
            </w:pPr>
            <w:r w:rsidRPr="005D1C68">
              <w:rPr>
                <w:rFonts w:cs="Times New Roman"/>
                <w:szCs w:val="22"/>
              </w:rPr>
              <w:t>4,00</w:t>
            </w:r>
          </w:p>
        </w:tc>
        <w:tc>
          <w:tcPr>
            <w:tcW w:w="1452" w:type="dxa"/>
            <w:tcBorders>
              <w:top w:val="nil"/>
              <w:left w:val="single" w:sz="12" w:space="0" w:color="auto"/>
              <w:bottom w:val="single" w:sz="4" w:space="0" w:color="auto"/>
              <w:right w:val="single" w:sz="4" w:space="0" w:color="auto"/>
            </w:tcBorders>
            <w:vAlign w:val="center"/>
          </w:tcPr>
          <w:p w:rsidR="00D97E41" w:rsidRPr="005D1C68" w:rsidRDefault="009371EB" w:rsidP="005D3752">
            <w:pPr>
              <w:spacing w:line="240" w:lineRule="auto"/>
              <w:jc w:val="center"/>
              <w:rPr>
                <w:rFonts w:cs="Times New Roman"/>
                <w:szCs w:val="22"/>
              </w:rPr>
            </w:pPr>
            <w:r w:rsidRPr="005D1C68">
              <w:rPr>
                <w:rFonts w:cs="Times New Roman"/>
                <w:szCs w:val="22"/>
              </w:rPr>
              <w:t>1,0</w:t>
            </w:r>
          </w:p>
        </w:tc>
        <w:tc>
          <w:tcPr>
            <w:tcW w:w="1417" w:type="dxa"/>
            <w:tcBorders>
              <w:top w:val="nil"/>
              <w:left w:val="nil"/>
              <w:bottom w:val="single" w:sz="4" w:space="0" w:color="auto"/>
              <w:right w:val="single" w:sz="12" w:space="0" w:color="auto"/>
            </w:tcBorders>
            <w:vAlign w:val="center"/>
          </w:tcPr>
          <w:p w:rsidR="00D97E41" w:rsidRPr="005D1C68" w:rsidRDefault="009371EB" w:rsidP="005D3752">
            <w:pPr>
              <w:spacing w:line="240" w:lineRule="auto"/>
              <w:jc w:val="center"/>
              <w:rPr>
                <w:rFonts w:cs="Times New Roman"/>
                <w:szCs w:val="22"/>
              </w:rPr>
            </w:pPr>
            <w:r w:rsidRPr="005D1C68">
              <w:rPr>
                <w:rFonts w:cs="Times New Roman"/>
                <w:szCs w:val="22"/>
              </w:rPr>
              <w:t>1,</w:t>
            </w:r>
            <w:r w:rsidR="006F035D" w:rsidRPr="005D1C68">
              <w:rPr>
                <w:rFonts w:cs="Times New Roman"/>
                <w:szCs w:val="22"/>
              </w:rPr>
              <w:t>2</w:t>
            </w:r>
            <w:r w:rsidRPr="005D1C68">
              <w:rPr>
                <w:rFonts w:cs="Times New Roman"/>
                <w:szCs w:val="22"/>
              </w:rPr>
              <w:t xml:space="preserve"> x 1,</w:t>
            </w:r>
            <w:r w:rsidR="006F035D" w:rsidRPr="005D1C68">
              <w:rPr>
                <w:rFonts w:cs="Times New Roman"/>
                <w:szCs w:val="22"/>
              </w:rPr>
              <w:t>2</w:t>
            </w:r>
          </w:p>
        </w:tc>
      </w:tr>
      <w:tr w:rsidR="005D1C68" w:rsidRPr="005D1C68" w:rsidTr="005D3752">
        <w:trPr>
          <w:trHeight w:val="300"/>
        </w:trPr>
        <w:tc>
          <w:tcPr>
            <w:tcW w:w="898" w:type="dxa"/>
            <w:tcBorders>
              <w:top w:val="nil"/>
              <w:left w:val="single" w:sz="12" w:space="0" w:color="auto"/>
              <w:bottom w:val="single" w:sz="4" w:space="0" w:color="auto"/>
              <w:right w:val="single" w:sz="4" w:space="0" w:color="auto"/>
            </w:tcBorders>
            <w:shd w:val="clear" w:color="000000" w:fill="EAF1DD"/>
            <w:noWrap/>
            <w:vAlign w:val="center"/>
          </w:tcPr>
          <w:p w:rsidR="00D97E41" w:rsidRPr="005D1C68" w:rsidRDefault="006F035D" w:rsidP="005D3752">
            <w:pPr>
              <w:spacing w:line="240" w:lineRule="auto"/>
              <w:jc w:val="center"/>
              <w:rPr>
                <w:rFonts w:cs="Times New Roman"/>
                <w:szCs w:val="22"/>
              </w:rPr>
            </w:pPr>
            <w:r w:rsidRPr="005D1C68">
              <w:rPr>
                <w:rFonts w:cs="Times New Roman"/>
                <w:szCs w:val="22"/>
              </w:rPr>
              <w:t>57763</w:t>
            </w:r>
          </w:p>
        </w:tc>
        <w:tc>
          <w:tcPr>
            <w:tcW w:w="960" w:type="dxa"/>
            <w:tcBorders>
              <w:top w:val="nil"/>
              <w:left w:val="nil"/>
              <w:bottom w:val="single" w:sz="4" w:space="0" w:color="auto"/>
              <w:right w:val="single" w:sz="12" w:space="0" w:color="auto"/>
            </w:tcBorders>
            <w:shd w:val="clear" w:color="000000" w:fill="EAF1DD"/>
            <w:noWrap/>
            <w:vAlign w:val="center"/>
          </w:tcPr>
          <w:p w:rsidR="00D97E41" w:rsidRPr="005D1C68" w:rsidRDefault="006F035D" w:rsidP="005D3752">
            <w:pPr>
              <w:spacing w:line="240" w:lineRule="auto"/>
              <w:jc w:val="center"/>
              <w:rPr>
                <w:rFonts w:cs="Times New Roman"/>
                <w:szCs w:val="22"/>
              </w:rPr>
            </w:pPr>
            <w:r w:rsidRPr="005D1C68">
              <w:rPr>
                <w:rFonts w:cs="Times New Roman"/>
                <w:szCs w:val="22"/>
              </w:rPr>
              <w:t>Š4</w:t>
            </w:r>
          </w:p>
        </w:tc>
        <w:tc>
          <w:tcPr>
            <w:tcW w:w="1134" w:type="dxa"/>
            <w:tcBorders>
              <w:top w:val="nil"/>
              <w:left w:val="single" w:sz="12" w:space="0" w:color="auto"/>
              <w:bottom w:val="single" w:sz="4" w:space="0" w:color="auto"/>
              <w:right w:val="single" w:sz="4" w:space="0" w:color="auto"/>
            </w:tcBorders>
            <w:shd w:val="clear" w:color="auto" w:fill="auto"/>
            <w:noWrap/>
            <w:vAlign w:val="center"/>
          </w:tcPr>
          <w:p w:rsidR="00D97E41" w:rsidRPr="005D1C68" w:rsidRDefault="006F035D" w:rsidP="00BC0254">
            <w:pPr>
              <w:spacing w:line="240" w:lineRule="auto"/>
              <w:jc w:val="center"/>
              <w:rPr>
                <w:rFonts w:cs="Times New Roman"/>
                <w:szCs w:val="22"/>
              </w:rPr>
            </w:pPr>
            <w:r w:rsidRPr="005D1C68">
              <w:rPr>
                <w:rFonts w:cs="Times New Roman"/>
                <w:szCs w:val="22"/>
              </w:rPr>
              <w:t>2,35</w:t>
            </w:r>
          </w:p>
        </w:tc>
        <w:tc>
          <w:tcPr>
            <w:tcW w:w="1100" w:type="dxa"/>
            <w:tcBorders>
              <w:top w:val="single" w:sz="4" w:space="0" w:color="auto"/>
              <w:left w:val="nil"/>
              <w:bottom w:val="single" w:sz="4" w:space="0" w:color="auto"/>
              <w:right w:val="single" w:sz="4" w:space="0" w:color="auto"/>
            </w:tcBorders>
            <w:vAlign w:val="center"/>
          </w:tcPr>
          <w:p w:rsidR="00D97E41" w:rsidRPr="005D1C68" w:rsidRDefault="00D97E41" w:rsidP="005D3752">
            <w:pPr>
              <w:spacing w:line="240" w:lineRule="auto"/>
              <w:jc w:val="center"/>
              <w:rPr>
                <w:rFonts w:cs="Times New Roman"/>
                <w:szCs w:val="22"/>
              </w:rPr>
            </w:pPr>
            <w:r w:rsidRPr="005D1C68">
              <w:rPr>
                <w:rFonts w:cs="Times New Roman"/>
                <w:szCs w:val="22"/>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D97E41" w:rsidRPr="005D1C68" w:rsidRDefault="009371EB" w:rsidP="005D3752">
            <w:pPr>
              <w:spacing w:line="240" w:lineRule="auto"/>
              <w:jc w:val="center"/>
              <w:rPr>
                <w:rFonts w:cs="Times New Roman"/>
                <w:szCs w:val="22"/>
              </w:rPr>
            </w:pPr>
            <w:r w:rsidRPr="005D1C68">
              <w:rPr>
                <w:rFonts w:cs="Times New Roman"/>
                <w:szCs w:val="22"/>
              </w:rPr>
              <w:t>2,</w:t>
            </w:r>
            <w:r w:rsidR="005D3752" w:rsidRPr="005D1C68">
              <w:rPr>
                <w:rFonts w:cs="Times New Roman"/>
                <w:szCs w:val="22"/>
              </w:rPr>
              <w:t>2</w:t>
            </w:r>
            <w:r w:rsidRPr="005D1C68">
              <w:rPr>
                <w:rFonts w:cs="Times New Roman"/>
                <w:szCs w:val="22"/>
              </w:rPr>
              <w:t>0</w:t>
            </w:r>
          </w:p>
        </w:tc>
        <w:tc>
          <w:tcPr>
            <w:tcW w:w="992" w:type="dxa"/>
            <w:tcBorders>
              <w:top w:val="nil"/>
              <w:left w:val="nil"/>
              <w:bottom w:val="single" w:sz="4" w:space="0" w:color="auto"/>
              <w:right w:val="single" w:sz="12" w:space="0" w:color="auto"/>
            </w:tcBorders>
            <w:shd w:val="clear" w:color="auto" w:fill="auto"/>
            <w:noWrap/>
            <w:vAlign w:val="center"/>
          </w:tcPr>
          <w:p w:rsidR="00D97E41" w:rsidRPr="005D1C68" w:rsidRDefault="006F035D" w:rsidP="005D3752">
            <w:pPr>
              <w:spacing w:line="240" w:lineRule="auto"/>
              <w:jc w:val="center"/>
              <w:rPr>
                <w:rFonts w:cs="Times New Roman"/>
                <w:szCs w:val="22"/>
              </w:rPr>
            </w:pPr>
            <w:r w:rsidRPr="005D1C68">
              <w:rPr>
                <w:rFonts w:cs="Times New Roman"/>
                <w:szCs w:val="22"/>
              </w:rPr>
              <w:t>4,55</w:t>
            </w:r>
          </w:p>
        </w:tc>
        <w:tc>
          <w:tcPr>
            <w:tcW w:w="1452" w:type="dxa"/>
            <w:tcBorders>
              <w:top w:val="nil"/>
              <w:left w:val="single" w:sz="12" w:space="0" w:color="auto"/>
              <w:bottom w:val="single" w:sz="4" w:space="0" w:color="auto"/>
              <w:right w:val="single" w:sz="4" w:space="0" w:color="auto"/>
            </w:tcBorders>
            <w:vAlign w:val="center"/>
          </w:tcPr>
          <w:p w:rsidR="00D97E41" w:rsidRPr="005D1C68" w:rsidRDefault="009371EB" w:rsidP="005D3752">
            <w:pPr>
              <w:spacing w:line="240" w:lineRule="auto"/>
              <w:jc w:val="center"/>
              <w:rPr>
                <w:rFonts w:cs="Times New Roman"/>
                <w:szCs w:val="22"/>
              </w:rPr>
            </w:pPr>
            <w:r w:rsidRPr="005D1C68">
              <w:rPr>
                <w:rFonts w:cs="Times New Roman"/>
                <w:szCs w:val="22"/>
              </w:rPr>
              <w:t>1,0</w:t>
            </w:r>
          </w:p>
        </w:tc>
        <w:tc>
          <w:tcPr>
            <w:tcW w:w="1417" w:type="dxa"/>
            <w:tcBorders>
              <w:top w:val="nil"/>
              <w:left w:val="nil"/>
              <w:bottom w:val="single" w:sz="4" w:space="0" w:color="auto"/>
              <w:right w:val="single" w:sz="12" w:space="0" w:color="auto"/>
            </w:tcBorders>
            <w:vAlign w:val="center"/>
          </w:tcPr>
          <w:p w:rsidR="00D97E41" w:rsidRPr="005D1C68" w:rsidRDefault="009371EB" w:rsidP="005D3752">
            <w:pPr>
              <w:spacing w:line="240" w:lineRule="auto"/>
              <w:jc w:val="center"/>
              <w:rPr>
                <w:rFonts w:cs="Times New Roman"/>
                <w:szCs w:val="22"/>
              </w:rPr>
            </w:pPr>
            <w:r w:rsidRPr="005D1C68">
              <w:rPr>
                <w:rFonts w:cs="Times New Roman"/>
                <w:szCs w:val="22"/>
              </w:rPr>
              <w:t>1,</w:t>
            </w:r>
            <w:r w:rsidR="005D3752" w:rsidRPr="005D1C68">
              <w:rPr>
                <w:rFonts w:cs="Times New Roman"/>
                <w:szCs w:val="22"/>
              </w:rPr>
              <w:t>2</w:t>
            </w:r>
            <w:r w:rsidRPr="005D1C68">
              <w:rPr>
                <w:rFonts w:cs="Times New Roman"/>
                <w:szCs w:val="22"/>
              </w:rPr>
              <w:t xml:space="preserve"> x 1,</w:t>
            </w:r>
            <w:r w:rsidR="005D3752" w:rsidRPr="005D1C68">
              <w:rPr>
                <w:rFonts w:cs="Times New Roman"/>
                <w:szCs w:val="22"/>
              </w:rPr>
              <w:t>2</w:t>
            </w:r>
          </w:p>
        </w:tc>
      </w:tr>
      <w:tr w:rsidR="005D1C68" w:rsidRPr="005D1C68" w:rsidTr="005D3752">
        <w:trPr>
          <w:trHeight w:val="300"/>
        </w:trPr>
        <w:tc>
          <w:tcPr>
            <w:tcW w:w="898" w:type="dxa"/>
            <w:tcBorders>
              <w:top w:val="nil"/>
              <w:left w:val="single" w:sz="12" w:space="0" w:color="auto"/>
              <w:bottom w:val="single" w:sz="4" w:space="0" w:color="auto"/>
              <w:right w:val="single" w:sz="4" w:space="0" w:color="auto"/>
            </w:tcBorders>
            <w:shd w:val="clear" w:color="000000" w:fill="EAF1DD"/>
            <w:noWrap/>
            <w:vAlign w:val="center"/>
          </w:tcPr>
          <w:p w:rsidR="00D97E41" w:rsidRPr="005D1C68" w:rsidRDefault="006F035D" w:rsidP="005D3752">
            <w:pPr>
              <w:spacing w:line="240" w:lineRule="auto"/>
              <w:jc w:val="center"/>
              <w:rPr>
                <w:rFonts w:cs="Times New Roman"/>
                <w:szCs w:val="22"/>
              </w:rPr>
            </w:pPr>
            <w:r w:rsidRPr="005D1C68">
              <w:rPr>
                <w:rFonts w:cs="Times New Roman"/>
                <w:szCs w:val="22"/>
              </w:rPr>
              <w:t>57764</w:t>
            </w:r>
          </w:p>
        </w:tc>
        <w:tc>
          <w:tcPr>
            <w:tcW w:w="960" w:type="dxa"/>
            <w:tcBorders>
              <w:top w:val="nil"/>
              <w:left w:val="nil"/>
              <w:bottom w:val="single" w:sz="4" w:space="0" w:color="auto"/>
              <w:right w:val="single" w:sz="12" w:space="0" w:color="auto"/>
            </w:tcBorders>
            <w:shd w:val="clear" w:color="000000" w:fill="EAF1DD"/>
            <w:noWrap/>
            <w:vAlign w:val="center"/>
          </w:tcPr>
          <w:p w:rsidR="00D97E41" w:rsidRPr="005D1C68" w:rsidRDefault="006F035D" w:rsidP="005D3752">
            <w:pPr>
              <w:spacing w:line="240" w:lineRule="auto"/>
              <w:jc w:val="center"/>
              <w:rPr>
                <w:rFonts w:cs="Times New Roman"/>
                <w:szCs w:val="22"/>
              </w:rPr>
            </w:pPr>
            <w:r w:rsidRPr="005D1C68">
              <w:rPr>
                <w:rFonts w:cs="Times New Roman"/>
                <w:szCs w:val="22"/>
              </w:rPr>
              <w:t>-</w:t>
            </w:r>
          </w:p>
        </w:tc>
        <w:tc>
          <w:tcPr>
            <w:tcW w:w="1134" w:type="dxa"/>
            <w:tcBorders>
              <w:top w:val="nil"/>
              <w:left w:val="single" w:sz="12" w:space="0" w:color="auto"/>
              <w:bottom w:val="single" w:sz="4" w:space="0" w:color="auto"/>
              <w:right w:val="single" w:sz="4" w:space="0" w:color="auto"/>
            </w:tcBorders>
            <w:shd w:val="clear" w:color="auto" w:fill="auto"/>
            <w:noWrap/>
            <w:vAlign w:val="center"/>
          </w:tcPr>
          <w:p w:rsidR="00D97E41" w:rsidRPr="005D1C68" w:rsidRDefault="006F035D" w:rsidP="00BC0254">
            <w:pPr>
              <w:spacing w:line="240" w:lineRule="auto"/>
              <w:jc w:val="center"/>
              <w:rPr>
                <w:rFonts w:cs="Times New Roman"/>
                <w:szCs w:val="22"/>
              </w:rPr>
            </w:pPr>
            <w:r w:rsidRPr="005D1C68">
              <w:rPr>
                <w:rFonts w:cs="Times New Roman"/>
                <w:szCs w:val="22"/>
              </w:rPr>
              <w:t>2,75</w:t>
            </w:r>
          </w:p>
        </w:tc>
        <w:tc>
          <w:tcPr>
            <w:tcW w:w="1100" w:type="dxa"/>
            <w:tcBorders>
              <w:top w:val="single" w:sz="4" w:space="0" w:color="auto"/>
              <w:left w:val="nil"/>
              <w:bottom w:val="single" w:sz="4" w:space="0" w:color="auto"/>
              <w:right w:val="single" w:sz="4" w:space="0" w:color="auto"/>
            </w:tcBorders>
            <w:vAlign w:val="center"/>
          </w:tcPr>
          <w:p w:rsidR="00D97E41" w:rsidRPr="005D1C68" w:rsidRDefault="00D97E41" w:rsidP="005D3752">
            <w:pPr>
              <w:spacing w:line="240" w:lineRule="auto"/>
              <w:jc w:val="center"/>
              <w:rPr>
                <w:rFonts w:cs="Times New Roman"/>
                <w:szCs w:val="22"/>
              </w:rPr>
            </w:pPr>
            <w:r w:rsidRPr="005D1C68">
              <w:rPr>
                <w:rFonts w:cs="Times New Roman"/>
                <w:szCs w:val="22"/>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D97E41" w:rsidRPr="005D1C68" w:rsidRDefault="00A4113B" w:rsidP="005D3752">
            <w:pPr>
              <w:spacing w:line="240" w:lineRule="auto"/>
              <w:jc w:val="center"/>
              <w:rPr>
                <w:rFonts w:cs="Times New Roman"/>
                <w:szCs w:val="22"/>
              </w:rPr>
            </w:pPr>
            <w:r w:rsidRPr="005D1C68">
              <w:rPr>
                <w:rFonts w:cs="Times New Roman"/>
                <w:szCs w:val="22"/>
              </w:rPr>
              <w:t>2,20</w:t>
            </w:r>
          </w:p>
        </w:tc>
        <w:tc>
          <w:tcPr>
            <w:tcW w:w="992" w:type="dxa"/>
            <w:tcBorders>
              <w:top w:val="nil"/>
              <w:left w:val="nil"/>
              <w:bottom w:val="single" w:sz="4" w:space="0" w:color="auto"/>
              <w:right w:val="single" w:sz="12" w:space="0" w:color="auto"/>
            </w:tcBorders>
            <w:shd w:val="clear" w:color="auto" w:fill="auto"/>
            <w:noWrap/>
            <w:vAlign w:val="center"/>
          </w:tcPr>
          <w:p w:rsidR="00D97E41" w:rsidRPr="005D1C68" w:rsidRDefault="006F035D" w:rsidP="005D3752">
            <w:pPr>
              <w:spacing w:line="240" w:lineRule="auto"/>
              <w:jc w:val="center"/>
              <w:rPr>
                <w:rFonts w:cs="Times New Roman"/>
                <w:szCs w:val="22"/>
              </w:rPr>
            </w:pPr>
            <w:r w:rsidRPr="005D1C68">
              <w:rPr>
                <w:rFonts w:cs="Times New Roman"/>
                <w:szCs w:val="22"/>
              </w:rPr>
              <w:t>4,95</w:t>
            </w:r>
          </w:p>
        </w:tc>
        <w:tc>
          <w:tcPr>
            <w:tcW w:w="1452" w:type="dxa"/>
            <w:tcBorders>
              <w:top w:val="nil"/>
              <w:left w:val="single" w:sz="12" w:space="0" w:color="auto"/>
              <w:bottom w:val="single" w:sz="4" w:space="0" w:color="auto"/>
              <w:right w:val="single" w:sz="4" w:space="0" w:color="auto"/>
            </w:tcBorders>
            <w:vAlign w:val="center"/>
          </w:tcPr>
          <w:p w:rsidR="00D97E41" w:rsidRPr="005D1C68" w:rsidRDefault="00A4113B" w:rsidP="005D3752">
            <w:pPr>
              <w:spacing w:line="240" w:lineRule="auto"/>
              <w:jc w:val="center"/>
              <w:rPr>
                <w:rFonts w:cs="Times New Roman"/>
                <w:szCs w:val="22"/>
              </w:rPr>
            </w:pPr>
            <w:r w:rsidRPr="005D1C68">
              <w:rPr>
                <w:rFonts w:cs="Times New Roman"/>
                <w:szCs w:val="22"/>
              </w:rPr>
              <w:t>1,0</w:t>
            </w:r>
          </w:p>
        </w:tc>
        <w:tc>
          <w:tcPr>
            <w:tcW w:w="1417" w:type="dxa"/>
            <w:tcBorders>
              <w:top w:val="nil"/>
              <w:left w:val="nil"/>
              <w:bottom w:val="single" w:sz="4" w:space="0" w:color="auto"/>
              <w:right w:val="single" w:sz="12" w:space="0" w:color="auto"/>
            </w:tcBorders>
            <w:vAlign w:val="center"/>
          </w:tcPr>
          <w:p w:rsidR="00D97E41" w:rsidRPr="005D1C68" w:rsidRDefault="005D3752" w:rsidP="005D3752">
            <w:pPr>
              <w:spacing w:line="240" w:lineRule="auto"/>
              <w:jc w:val="center"/>
              <w:rPr>
                <w:rFonts w:cs="Times New Roman"/>
                <w:szCs w:val="22"/>
              </w:rPr>
            </w:pPr>
            <w:r w:rsidRPr="005D1C68">
              <w:rPr>
                <w:rFonts w:cs="Times New Roman"/>
                <w:szCs w:val="22"/>
              </w:rPr>
              <w:t>1</w:t>
            </w:r>
            <w:r w:rsidR="00A4113B" w:rsidRPr="005D1C68">
              <w:rPr>
                <w:rFonts w:cs="Times New Roman"/>
                <w:szCs w:val="22"/>
              </w:rPr>
              <w:t>,</w:t>
            </w:r>
            <w:r w:rsidRPr="005D1C68">
              <w:rPr>
                <w:rFonts w:cs="Times New Roman"/>
                <w:szCs w:val="22"/>
              </w:rPr>
              <w:t>2</w:t>
            </w:r>
            <w:r w:rsidR="00A4113B" w:rsidRPr="005D1C68">
              <w:rPr>
                <w:rFonts w:cs="Times New Roman"/>
                <w:szCs w:val="22"/>
              </w:rPr>
              <w:t xml:space="preserve"> x </w:t>
            </w:r>
            <w:r w:rsidRPr="005D1C68">
              <w:rPr>
                <w:rFonts w:cs="Times New Roman"/>
                <w:szCs w:val="22"/>
              </w:rPr>
              <w:t>1</w:t>
            </w:r>
            <w:r w:rsidR="00A4113B" w:rsidRPr="005D1C68">
              <w:rPr>
                <w:rFonts w:cs="Times New Roman"/>
                <w:szCs w:val="22"/>
              </w:rPr>
              <w:t>,</w:t>
            </w:r>
            <w:r w:rsidRPr="005D1C68">
              <w:rPr>
                <w:rFonts w:cs="Times New Roman"/>
                <w:szCs w:val="22"/>
              </w:rPr>
              <w:t>2</w:t>
            </w:r>
          </w:p>
        </w:tc>
      </w:tr>
      <w:tr w:rsidR="005D1C68" w:rsidRPr="005D1C68" w:rsidTr="005D3752">
        <w:trPr>
          <w:trHeight w:val="300"/>
        </w:trPr>
        <w:tc>
          <w:tcPr>
            <w:tcW w:w="898" w:type="dxa"/>
            <w:tcBorders>
              <w:top w:val="nil"/>
              <w:left w:val="single" w:sz="12" w:space="0" w:color="auto"/>
              <w:bottom w:val="single" w:sz="4" w:space="0" w:color="auto"/>
              <w:right w:val="single" w:sz="4" w:space="0" w:color="auto"/>
            </w:tcBorders>
            <w:shd w:val="clear" w:color="000000" w:fill="EAF1DD"/>
            <w:noWrap/>
            <w:vAlign w:val="center"/>
          </w:tcPr>
          <w:p w:rsidR="00D97E41" w:rsidRPr="005D1C68" w:rsidRDefault="006F035D" w:rsidP="005D3752">
            <w:pPr>
              <w:spacing w:line="240" w:lineRule="auto"/>
              <w:jc w:val="center"/>
              <w:rPr>
                <w:rFonts w:cs="Times New Roman"/>
                <w:szCs w:val="22"/>
              </w:rPr>
            </w:pPr>
            <w:r w:rsidRPr="005D1C68">
              <w:rPr>
                <w:rFonts w:cs="Times New Roman"/>
                <w:szCs w:val="22"/>
              </w:rPr>
              <w:t>57767</w:t>
            </w:r>
          </w:p>
        </w:tc>
        <w:tc>
          <w:tcPr>
            <w:tcW w:w="960" w:type="dxa"/>
            <w:tcBorders>
              <w:top w:val="nil"/>
              <w:left w:val="nil"/>
              <w:bottom w:val="single" w:sz="4" w:space="0" w:color="auto"/>
              <w:right w:val="single" w:sz="12" w:space="0" w:color="auto"/>
            </w:tcBorders>
            <w:shd w:val="clear" w:color="000000" w:fill="EAF1DD"/>
            <w:noWrap/>
            <w:vAlign w:val="center"/>
          </w:tcPr>
          <w:p w:rsidR="00D97E41" w:rsidRPr="005D1C68" w:rsidRDefault="006F035D" w:rsidP="005D3752">
            <w:pPr>
              <w:spacing w:line="240" w:lineRule="auto"/>
              <w:jc w:val="center"/>
              <w:rPr>
                <w:rFonts w:cs="Times New Roman"/>
                <w:szCs w:val="22"/>
              </w:rPr>
            </w:pPr>
            <w:r w:rsidRPr="005D1C68">
              <w:rPr>
                <w:rFonts w:cs="Times New Roman"/>
                <w:szCs w:val="22"/>
              </w:rPr>
              <w:t>-</w:t>
            </w:r>
          </w:p>
        </w:tc>
        <w:tc>
          <w:tcPr>
            <w:tcW w:w="1134" w:type="dxa"/>
            <w:tcBorders>
              <w:top w:val="nil"/>
              <w:left w:val="single" w:sz="12" w:space="0" w:color="auto"/>
              <w:bottom w:val="single" w:sz="4" w:space="0" w:color="auto"/>
              <w:right w:val="single" w:sz="4" w:space="0" w:color="auto"/>
            </w:tcBorders>
            <w:shd w:val="clear" w:color="auto" w:fill="auto"/>
            <w:noWrap/>
            <w:vAlign w:val="center"/>
          </w:tcPr>
          <w:p w:rsidR="00D97E41" w:rsidRPr="005D1C68" w:rsidRDefault="006F035D" w:rsidP="00BC0254">
            <w:pPr>
              <w:spacing w:line="240" w:lineRule="auto"/>
              <w:jc w:val="center"/>
              <w:rPr>
                <w:rFonts w:cs="Times New Roman"/>
                <w:szCs w:val="22"/>
              </w:rPr>
            </w:pPr>
            <w:r w:rsidRPr="005D1C68">
              <w:rPr>
                <w:rFonts w:cs="Times New Roman"/>
                <w:szCs w:val="22"/>
              </w:rPr>
              <w:t>3,15</w:t>
            </w:r>
          </w:p>
        </w:tc>
        <w:tc>
          <w:tcPr>
            <w:tcW w:w="1100" w:type="dxa"/>
            <w:tcBorders>
              <w:top w:val="single" w:sz="4" w:space="0" w:color="auto"/>
              <w:left w:val="nil"/>
              <w:bottom w:val="single" w:sz="4" w:space="0" w:color="auto"/>
              <w:right w:val="single" w:sz="4" w:space="0" w:color="auto"/>
            </w:tcBorders>
            <w:vAlign w:val="center"/>
          </w:tcPr>
          <w:p w:rsidR="00D97E41" w:rsidRPr="005D1C68" w:rsidRDefault="00D97E41" w:rsidP="005D3752">
            <w:pPr>
              <w:spacing w:line="240" w:lineRule="auto"/>
              <w:jc w:val="center"/>
              <w:rPr>
                <w:rFonts w:cs="Times New Roman"/>
                <w:szCs w:val="22"/>
              </w:rPr>
            </w:pPr>
            <w:r w:rsidRPr="005D1C68">
              <w:rPr>
                <w:rFonts w:cs="Times New Roman"/>
                <w:szCs w:val="22"/>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D97E41" w:rsidRPr="005D1C68" w:rsidRDefault="003A6ECD" w:rsidP="005D3752">
            <w:pPr>
              <w:spacing w:line="240" w:lineRule="auto"/>
              <w:jc w:val="center"/>
              <w:rPr>
                <w:rFonts w:cs="Times New Roman"/>
                <w:szCs w:val="22"/>
              </w:rPr>
            </w:pPr>
            <w:r w:rsidRPr="005D1C68">
              <w:rPr>
                <w:rFonts w:cs="Times New Roman"/>
                <w:szCs w:val="22"/>
              </w:rPr>
              <w:t>2,</w:t>
            </w:r>
            <w:r w:rsidR="005D3752" w:rsidRPr="005D1C68">
              <w:rPr>
                <w:rFonts w:cs="Times New Roman"/>
                <w:szCs w:val="22"/>
              </w:rPr>
              <w:t>2</w:t>
            </w:r>
            <w:r w:rsidRPr="005D1C68">
              <w:rPr>
                <w:rFonts w:cs="Times New Roman"/>
                <w:szCs w:val="22"/>
              </w:rPr>
              <w:t>0</w:t>
            </w:r>
          </w:p>
        </w:tc>
        <w:tc>
          <w:tcPr>
            <w:tcW w:w="992" w:type="dxa"/>
            <w:tcBorders>
              <w:top w:val="nil"/>
              <w:left w:val="nil"/>
              <w:bottom w:val="single" w:sz="4" w:space="0" w:color="auto"/>
              <w:right w:val="single" w:sz="12" w:space="0" w:color="auto"/>
            </w:tcBorders>
            <w:shd w:val="clear" w:color="auto" w:fill="auto"/>
            <w:noWrap/>
            <w:vAlign w:val="center"/>
          </w:tcPr>
          <w:p w:rsidR="00D97E41" w:rsidRPr="005D1C68" w:rsidRDefault="006F035D" w:rsidP="005D3752">
            <w:pPr>
              <w:spacing w:line="240" w:lineRule="auto"/>
              <w:jc w:val="center"/>
              <w:rPr>
                <w:rFonts w:cs="Times New Roman"/>
                <w:szCs w:val="22"/>
              </w:rPr>
            </w:pPr>
            <w:r w:rsidRPr="005D1C68">
              <w:rPr>
                <w:rFonts w:cs="Times New Roman"/>
                <w:szCs w:val="22"/>
              </w:rPr>
              <w:t>5,35</w:t>
            </w:r>
          </w:p>
        </w:tc>
        <w:tc>
          <w:tcPr>
            <w:tcW w:w="1452" w:type="dxa"/>
            <w:tcBorders>
              <w:top w:val="nil"/>
              <w:left w:val="single" w:sz="12" w:space="0" w:color="auto"/>
              <w:bottom w:val="single" w:sz="4" w:space="0" w:color="auto"/>
              <w:right w:val="single" w:sz="4" w:space="0" w:color="auto"/>
            </w:tcBorders>
            <w:vAlign w:val="center"/>
          </w:tcPr>
          <w:p w:rsidR="00D97E41" w:rsidRPr="005D1C68" w:rsidRDefault="00A4113B" w:rsidP="005D3752">
            <w:pPr>
              <w:spacing w:line="240" w:lineRule="auto"/>
              <w:jc w:val="center"/>
              <w:rPr>
                <w:rFonts w:cs="Times New Roman"/>
                <w:szCs w:val="22"/>
              </w:rPr>
            </w:pPr>
            <w:r w:rsidRPr="005D1C68">
              <w:rPr>
                <w:rFonts w:cs="Times New Roman"/>
                <w:szCs w:val="22"/>
              </w:rPr>
              <w:t>1,0</w:t>
            </w:r>
          </w:p>
        </w:tc>
        <w:tc>
          <w:tcPr>
            <w:tcW w:w="1417" w:type="dxa"/>
            <w:tcBorders>
              <w:top w:val="nil"/>
              <w:left w:val="nil"/>
              <w:bottom w:val="single" w:sz="4" w:space="0" w:color="auto"/>
              <w:right w:val="single" w:sz="12" w:space="0" w:color="auto"/>
            </w:tcBorders>
            <w:vAlign w:val="center"/>
          </w:tcPr>
          <w:p w:rsidR="00D97E41" w:rsidRPr="005D1C68" w:rsidRDefault="005D3752" w:rsidP="005D3752">
            <w:pPr>
              <w:spacing w:line="240" w:lineRule="auto"/>
              <w:jc w:val="center"/>
              <w:rPr>
                <w:rFonts w:cs="Times New Roman"/>
                <w:szCs w:val="22"/>
              </w:rPr>
            </w:pPr>
            <w:r w:rsidRPr="005D1C68">
              <w:rPr>
                <w:rFonts w:cs="Times New Roman"/>
                <w:szCs w:val="22"/>
              </w:rPr>
              <w:t>1,</w:t>
            </w:r>
            <w:r w:rsidR="006F035D" w:rsidRPr="005D1C68">
              <w:rPr>
                <w:rFonts w:cs="Times New Roman"/>
                <w:szCs w:val="22"/>
              </w:rPr>
              <w:t>2</w:t>
            </w:r>
            <w:r w:rsidRPr="005D1C68">
              <w:rPr>
                <w:rFonts w:cs="Times New Roman"/>
                <w:szCs w:val="22"/>
              </w:rPr>
              <w:t xml:space="preserve"> </w:t>
            </w:r>
            <w:r w:rsidR="003A6ECD" w:rsidRPr="005D1C68">
              <w:rPr>
                <w:rFonts w:cs="Times New Roman"/>
                <w:szCs w:val="22"/>
              </w:rPr>
              <w:t>x 1,</w:t>
            </w:r>
            <w:r w:rsidR="006F035D" w:rsidRPr="005D1C68">
              <w:rPr>
                <w:rFonts w:cs="Times New Roman"/>
                <w:szCs w:val="22"/>
              </w:rPr>
              <w:t>2</w:t>
            </w:r>
          </w:p>
        </w:tc>
      </w:tr>
      <w:tr w:rsidR="005D1C68" w:rsidRPr="005D1C68" w:rsidTr="005D3752">
        <w:trPr>
          <w:trHeight w:val="300"/>
        </w:trPr>
        <w:tc>
          <w:tcPr>
            <w:tcW w:w="898" w:type="dxa"/>
            <w:tcBorders>
              <w:top w:val="nil"/>
              <w:left w:val="single" w:sz="12" w:space="0" w:color="auto"/>
              <w:bottom w:val="single" w:sz="4" w:space="0" w:color="auto"/>
              <w:right w:val="single" w:sz="4" w:space="0" w:color="auto"/>
            </w:tcBorders>
            <w:shd w:val="clear" w:color="000000" w:fill="EAF1DD"/>
            <w:noWrap/>
            <w:vAlign w:val="center"/>
          </w:tcPr>
          <w:p w:rsidR="00D97E41" w:rsidRPr="005D1C68" w:rsidRDefault="006F035D" w:rsidP="005D3752">
            <w:pPr>
              <w:spacing w:line="240" w:lineRule="auto"/>
              <w:jc w:val="center"/>
              <w:rPr>
                <w:rFonts w:cs="Times New Roman"/>
                <w:szCs w:val="22"/>
              </w:rPr>
            </w:pPr>
            <w:r w:rsidRPr="005D1C68">
              <w:rPr>
                <w:rFonts w:cs="Times New Roman"/>
                <w:szCs w:val="22"/>
              </w:rPr>
              <w:t>57768</w:t>
            </w:r>
          </w:p>
        </w:tc>
        <w:tc>
          <w:tcPr>
            <w:tcW w:w="960" w:type="dxa"/>
            <w:tcBorders>
              <w:top w:val="nil"/>
              <w:left w:val="nil"/>
              <w:bottom w:val="single" w:sz="4" w:space="0" w:color="auto"/>
              <w:right w:val="single" w:sz="12" w:space="0" w:color="auto"/>
            </w:tcBorders>
            <w:shd w:val="clear" w:color="000000" w:fill="EAF1DD"/>
            <w:noWrap/>
            <w:vAlign w:val="center"/>
          </w:tcPr>
          <w:p w:rsidR="00D97E41" w:rsidRPr="005D1C68" w:rsidRDefault="006F035D" w:rsidP="005D3752">
            <w:pPr>
              <w:spacing w:line="240" w:lineRule="auto"/>
              <w:jc w:val="center"/>
              <w:rPr>
                <w:rFonts w:cs="Times New Roman"/>
                <w:szCs w:val="22"/>
              </w:rPr>
            </w:pPr>
            <w:r w:rsidRPr="005D1C68">
              <w:rPr>
                <w:rFonts w:cs="Times New Roman"/>
                <w:szCs w:val="22"/>
              </w:rPr>
              <w:t>Š1</w:t>
            </w:r>
          </w:p>
        </w:tc>
        <w:tc>
          <w:tcPr>
            <w:tcW w:w="1134" w:type="dxa"/>
            <w:tcBorders>
              <w:top w:val="nil"/>
              <w:left w:val="single" w:sz="12" w:space="0" w:color="auto"/>
              <w:bottom w:val="single" w:sz="4" w:space="0" w:color="auto"/>
              <w:right w:val="single" w:sz="4" w:space="0" w:color="auto"/>
            </w:tcBorders>
            <w:shd w:val="clear" w:color="auto" w:fill="auto"/>
            <w:noWrap/>
            <w:vAlign w:val="center"/>
          </w:tcPr>
          <w:p w:rsidR="00D97E41" w:rsidRPr="005D1C68" w:rsidRDefault="006F035D" w:rsidP="00BC0254">
            <w:pPr>
              <w:spacing w:line="240" w:lineRule="auto"/>
              <w:jc w:val="center"/>
              <w:rPr>
                <w:rFonts w:cs="Times New Roman"/>
                <w:szCs w:val="22"/>
              </w:rPr>
            </w:pPr>
            <w:r w:rsidRPr="005D1C68">
              <w:rPr>
                <w:rFonts w:cs="Times New Roman"/>
                <w:szCs w:val="22"/>
              </w:rPr>
              <w:t>3,25</w:t>
            </w:r>
          </w:p>
        </w:tc>
        <w:tc>
          <w:tcPr>
            <w:tcW w:w="1100" w:type="dxa"/>
            <w:tcBorders>
              <w:top w:val="single" w:sz="4" w:space="0" w:color="auto"/>
              <w:left w:val="nil"/>
              <w:bottom w:val="single" w:sz="4" w:space="0" w:color="auto"/>
              <w:right w:val="single" w:sz="4" w:space="0" w:color="auto"/>
            </w:tcBorders>
            <w:vAlign w:val="center"/>
          </w:tcPr>
          <w:p w:rsidR="00D97E41" w:rsidRPr="005D1C68" w:rsidRDefault="00D97E41" w:rsidP="005D3752">
            <w:pPr>
              <w:spacing w:line="240" w:lineRule="auto"/>
              <w:jc w:val="center"/>
              <w:rPr>
                <w:rFonts w:cs="Times New Roman"/>
                <w:szCs w:val="22"/>
              </w:rPr>
            </w:pPr>
            <w:r w:rsidRPr="005D1C68">
              <w:rPr>
                <w:rFonts w:cs="Times New Roman"/>
                <w:szCs w:val="22"/>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D97E41" w:rsidRPr="005D1C68" w:rsidRDefault="00D171E3" w:rsidP="005D3752">
            <w:pPr>
              <w:spacing w:line="240" w:lineRule="auto"/>
              <w:jc w:val="center"/>
              <w:rPr>
                <w:rFonts w:cs="Times New Roman"/>
                <w:szCs w:val="22"/>
              </w:rPr>
            </w:pPr>
            <w:r w:rsidRPr="005D1C68">
              <w:rPr>
                <w:rFonts w:cs="Times New Roman"/>
                <w:szCs w:val="22"/>
              </w:rPr>
              <w:t>2,</w:t>
            </w:r>
            <w:r w:rsidR="005D3752" w:rsidRPr="005D1C68">
              <w:rPr>
                <w:rFonts w:cs="Times New Roman"/>
                <w:szCs w:val="22"/>
              </w:rPr>
              <w:t>2</w:t>
            </w:r>
            <w:r w:rsidRPr="005D1C68">
              <w:rPr>
                <w:rFonts w:cs="Times New Roman"/>
                <w:szCs w:val="22"/>
              </w:rPr>
              <w:t>0</w:t>
            </w:r>
          </w:p>
        </w:tc>
        <w:tc>
          <w:tcPr>
            <w:tcW w:w="992" w:type="dxa"/>
            <w:tcBorders>
              <w:top w:val="nil"/>
              <w:left w:val="nil"/>
              <w:bottom w:val="single" w:sz="4" w:space="0" w:color="auto"/>
              <w:right w:val="single" w:sz="12" w:space="0" w:color="auto"/>
            </w:tcBorders>
            <w:shd w:val="clear" w:color="auto" w:fill="auto"/>
            <w:noWrap/>
            <w:vAlign w:val="center"/>
          </w:tcPr>
          <w:p w:rsidR="00D97E41" w:rsidRPr="005D1C68" w:rsidRDefault="006F035D" w:rsidP="005D3752">
            <w:pPr>
              <w:spacing w:line="240" w:lineRule="auto"/>
              <w:jc w:val="center"/>
              <w:rPr>
                <w:rFonts w:cs="Times New Roman"/>
                <w:szCs w:val="22"/>
              </w:rPr>
            </w:pPr>
            <w:r w:rsidRPr="005D1C68">
              <w:rPr>
                <w:rFonts w:cs="Times New Roman"/>
                <w:szCs w:val="22"/>
              </w:rPr>
              <w:t>5,45</w:t>
            </w:r>
          </w:p>
        </w:tc>
        <w:tc>
          <w:tcPr>
            <w:tcW w:w="1452" w:type="dxa"/>
            <w:tcBorders>
              <w:top w:val="nil"/>
              <w:left w:val="single" w:sz="12" w:space="0" w:color="auto"/>
              <w:bottom w:val="single" w:sz="4" w:space="0" w:color="auto"/>
              <w:right w:val="single" w:sz="4" w:space="0" w:color="auto"/>
            </w:tcBorders>
            <w:vAlign w:val="center"/>
          </w:tcPr>
          <w:p w:rsidR="00D97E41" w:rsidRPr="005D1C68" w:rsidRDefault="00D171E3" w:rsidP="005D3752">
            <w:pPr>
              <w:spacing w:line="240" w:lineRule="auto"/>
              <w:jc w:val="center"/>
              <w:rPr>
                <w:rFonts w:cs="Times New Roman"/>
                <w:szCs w:val="22"/>
              </w:rPr>
            </w:pPr>
            <w:r w:rsidRPr="005D1C68">
              <w:rPr>
                <w:rFonts w:cs="Times New Roman"/>
                <w:szCs w:val="22"/>
              </w:rPr>
              <w:t>1,0</w:t>
            </w:r>
          </w:p>
        </w:tc>
        <w:tc>
          <w:tcPr>
            <w:tcW w:w="1417" w:type="dxa"/>
            <w:tcBorders>
              <w:top w:val="nil"/>
              <w:left w:val="nil"/>
              <w:bottom w:val="single" w:sz="4" w:space="0" w:color="auto"/>
              <w:right w:val="single" w:sz="12" w:space="0" w:color="auto"/>
            </w:tcBorders>
            <w:vAlign w:val="center"/>
          </w:tcPr>
          <w:p w:rsidR="00D97E41" w:rsidRPr="005D1C68" w:rsidRDefault="00D171E3" w:rsidP="005D3752">
            <w:pPr>
              <w:spacing w:line="240" w:lineRule="auto"/>
              <w:jc w:val="center"/>
              <w:rPr>
                <w:rFonts w:cs="Times New Roman"/>
                <w:szCs w:val="22"/>
              </w:rPr>
            </w:pPr>
            <w:r w:rsidRPr="005D1C68">
              <w:rPr>
                <w:rFonts w:cs="Times New Roman"/>
                <w:szCs w:val="22"/>
              </w:rPr>
              <w:t>1,</w:t>
            </w:r>
            <w:r w:rsidR="006F035D" w:rsidRPr="005D1C68">
              <w:rPr>
                <w:rFonts w:cs="Times New Roman"/>
                <w:szCs w:val="22"/>
              </w:rPr>
              <w:t>2</w:t>
            </w:r>
            <w:r w:rsidRPr="005D1C68">
              <w:rPr>
                <w:rFonts w:cs="Times New Roman"/>
                <w:szCs w:val="22"/>
              </w:rPr>
              <w:t xml:space="preserve"> x 1,</w:t>
            </w:r>
            <w:r w:rsidR="006F035D" w:rsidRPr="005D1C68">
              <w:rPr>
                <w:rFonts w:cs="Times New Roman"/>
                <w:szCs w:val="22"/>
              </w:rPr>
              <w:t>2</w:t>
            </w:r>
          </w:p>
        </w:tc>
      </w:tr>
      <w:tr w:rsidR="005D1C68" w:rsidRPr="005D1C68" w:rsidTr="005D3752">
        <w:trPr>
          <w:trHeight w:val="300"/>
        </w:trPr>
        <w:tc>
          <w:tcPr>
            <w:tcW w:w="898" w:type="dxa"/>
            <w:tcBorders>
              <w:top w:val="nil"/>
              <w:left w:val="single" w:sz="12" w:space="0" w:color="auto"/>
              <w:bottom w:val="single" w:sz="4" w:space="0" w:color="auto"/>
              <w:right w:val="single" w:sz="4" w:space="0" w:color="auto"/>
            </w:tcBorders>
            <w:shd w:val="clear" w:color="000000" w:fill="EAF1DD"/>
            <w:noWrap/>
            <w:vAlign w:val="center"/>
          </w:tcPr>
          <w:p w:rsidR="00D97E41" w:rsidRPr="005D1C68" w:rsidRDefault="006F035D" w:rsidP="005D3752">
            <w:pPr>
              <w:spacing w:line="240" w:lineRule="auto"/>
              <w:jc w:val="center"/>
              <w:rPr>
                <w:rFonts w:cs="Times New Roman"/>
                <w:szCs w:val="22"/>
              </w:rPr>
            </w:pPr>
            <w:r w:rsidRPr="005D1C68">
              <w:rPr>
                <w:rFonts w:cs="Times New Roman"/>
                <w:szCs w:val="22"/>
              </w:rPr>
              <w:t>57771</w:t>
            </w:r>
          </w:p>
        </w:tc>
        <w:tc>
          <w:tcPr>
            <w:tcW w:w="960" w:type="dxa"/>
            <w:tcBorders>
              <w:top w:val="nil"/>
              <w:left w:val="nil"/>
              <w:bottom w:val="single" w:sz="4" w:space="0" w:color="auto"/>
              <w:right w:val="single" w:sz="12" w:space="0" w:color="auto"/>
            </w:tcBorders>
            <w:shd w:val="clear" w:color="000000" w:fill="EAF1DD"/>
            <w:noWrap/>
            <w:vAlign w:val="center"/>
          </w:tcPr>
          <w:p w:rsidR="00D97E41" w:rsidRPr="005D1C68" w:rsidRDefault="006F035D" w:rsidP="005D3752">
            <w:pPr>
              <w:spacing w:line="240" w:lineRule="auto"/>
              <w:jc w:val="center"/>
              <w:rPr>
                <w:rFonts w:cs="Times New Roman"/>
                <w:szCs w:val="22"/>
              </w:rPr>
            </w:pPr>
            <w:r w:rsidRPr="005D1C68">
              <w:rPr>
                <w:rFonts w:cs="Times New Roman"/>
                <w:szCs w:val="22"/>
              </w:rPr>
              <w:t>Š1a</w:t>
            </w:r>
          </w:p>
        </w:tc>
        <w:tc>
          <w:tcPr>
            <w:tcW w:w="1134" w:type="dxa"/>
            <w:tcBorders>
              <w:top w:val="nil"/>
              <w:left w:val="single" w:sz="12" w:space="0" w:color="auto"/>
              <w:bottom w:val="single" w:sz="4" w:space="0" w:color="auto"/>
              <w:right w:val="single" w:sz="4" w:space="0" w:color="auto"/>
            </w:tcBorders>
            <w:shd w:val="clear" w:color="auto" w:fill="auto"/>
            <w:noWrap/>
            <w:vAlign w:val="center"/>
          </w:tcPr>
          <w:p w:rsidR="00D97E41" w:rsidRPr="005D1C68" w:rsidRDefault="006F035D" w:rsidP="00BC0254">
            <w:pPr>
              <w:spacing w:line="240" w:lineRule="auto"/>
              <w:jc w:val="center"/>
              <w:rPr>
                <w:rFonts w:cs="Times New Roman"/>
                <w:szCs w:val="22"/>
              </w:rPr>
            </w:pPr>
            <w:r w:rsidRPr="005D1C68">
              <w:rPr>
                <w:rFonts w:cs="Times New Roman"/>
                <w:szCs w:val="22"/>
              </w:rPr>
              <w:t>3,95</w:t>
            </w:r>
          </w:p>
        </w:tc>
        <w:tc>
          <w:tcPr>
            <w:tcW w:w="1100" w:type="dxa"/>
            <w:tcBorders>
              <w:top w:val="single" w:sz="4" w:space="0" w:color="auto"/>
              <w:left w:val="nil"/>
              <w:bottom w:val="single" w:sz="4" w:space="0" w:color="auto"/>
              <w:right w:val="single" w:sz="4" w:space="0" w:color="auto"/>
            </w:tcBorders>
            <w:vAlign w:val="center"/>
          </w:tcPr>
          <w:p w:rsidR="00D97E41" w:rsidRPr="005D1C68" w:rsidRDefault="006F035D" w:rsidP="005D3752">
            <w:pPr>
              <w:spacing w:line="240" w:lineRule="auto"/>
              <w:jc w:val="center"/>
              <w:rPr>
                <w:rFonts w:cs="Times New Roman"/>
                <w:szCs w:val="22"/>
              </w:rPr>
            </w:pPr>
            <w:r w:rsidRPr="005D1C68">
              <w:rPr>
                <w:rFonts w:cs="Times New Roman"/>
                <w:szCs w:val="22"/>
              </w:rPr>
              <w:t>1,0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D97E41" w:rsidRPr="005D1C68" w:rsidRDefault="006F035D" w:rsidP="005D3752">
            <w:pPr>
              <w:spacing w:line="240" w:lineRule="auto"/>
              <w:jc w:val="center"/>
              <w:rPr>
                <w:rFonts w:cs="Times New Roman"/>
                <w:szCs w:val="22"/>
              </w:rPr>
            </w:pPr>
            <w:r w:rsidRPr="005D1C68">
              <w:rPr>
                <w:rFonts w:cs="Times New Roman"/>
                <w:szCs w:val="22"/>
              </w:rPr>
              <w:t>-</w:t>
            </w:r>
          </w:p>
        </w:tc>
        <w:tc>
          <w:tcPr>
            <w:tcW w:w="992" w:type="dxa"/>
            <w:tcBorders>
              <w:top w:val="nil"/>
              <w:left w:val="nil"/>
              <w:bottom w:val="single" w:sz="4" w:space="0" w:color="auto"/>
              <w:right w:val="single" w:sz="12" w:space="0" w:color="auto"/>
            </w:tcBorders>
            <w:shd w:val="clear" w:color="auto" w:fill="auto"/>
            <w:noWrap/>
            <w:vAlign w:val="center"/>
          </w:tcPr>
          <w:p w:rsidR="00D97E41" w:rsidRPr="005D1C68" w:rsidRDefault="006F035D" w:rsidP="005D3752">
            <w:pPr>
              <w:spacing w:line="240" w:lineRule="auto"/>
              <w:jc w:val="center"/>
              <w:rPr>
                <w:rFonts w:cs="Times New Roman"/>
                <w:szCs w:val="22"/>
              </w:rPr>
            </w:pPr>
            <w:r w:rsidRPr="005D1C68">
              <w:rPr>
                <w:rFonts w:cs="Times New Roman"/>
                <w:szCs w:val="22"/>
              </w:rPr>
              <w:t>4,95</w:t>
            </w:r>
          </w:p>
        </w:tc>
        <w:tc>
          <w:tcPr>
            <w:tcW w:w="1452" w:type="dxa"/>
            <w:tcBorders>
              <w:top w:val="nil"/>
              <w:left w:val="single" w:sz="12" w:space="0" w:color="auto"/>
              <w:bottom w:val="single" w:sz="4" w:space="0" w:color="auto"/>
              <w:right w:val="single" w:sz="4" w:space="0" w:color="auto"/>
            </w:tcBorders>
            <w:vAlign w:val="center"/>
          </w:tcPr>
          <w:p w:rsidR="00D97E41" w:rsidRPr="005D1C68" w:rsidRDefault="00D171E3" w:rsidP="005D3752">
            <w:pPr>
              <w:spacing w:line="240" w:lineRule="auto"/>
              <w:jc w:val="center"/>
              <w:rPr>
                <w:rFonts w:cs="Times New Roman"/>
                <w:szCs w:val="22"/>
              </w:rPr>
            </w:pPr>
            <w:r w:rsidRPr="005D1C68">
              <w:rPr>
                <w:rFonts w:cs="Times New Roman"/>
                <w:szCs w:val="22"/>
              </w:rPr>
              <w:t>1,0</w:t>
            </w:r>
          </w:p>
        </w:tc>
        <w:tc>
          <w:tcPr>
            <w:tcW w:w="1417" w:type="dxa"/>
            <w:tcBorders>
              <w:top w:val="nil"/>
              <w:left w:val="nil"/>
              <w:bottom w:val="single" w:sz="4" w:space="0" w:color="auto"/>
              <w:right w:val="single" w:sz="12" w:space="0" w:color="auto"/>
            </w:tcBorders>
            <w:vAlign w:val="center"/>
          </w:tcPr>
          <w:p w:rsidR="00D97E41" w:rsidRPr="005D1C68" w:rsidRDefault="006F035D" w:rsidP="005D3752">
            <w:pPr>
              <w:spacing w:line="240" w:lineRule="auto"/>
              <w:jc w:val="center"/>
              <w:rPr>
                <w:rFonts w:cs="Times New Roman"/>
                <w:szCs w:val="22"/>
              </w:rPr>
            </w:pPr>
            <w:r w:rsidRPr="005D1C68">
              <w:rPr>
                <w:rFonts w:cs="Times New Roman"/>
                <w:szCs w:val="22"/>
              </w:rPr>
              <w:t>1,0</w:t>
            </w:r>
          </w:p>
        </w:tc>
      </w:tr>
      <w:tr w:rsidR="005D1C68" w:rsidRPr="005D1C68" w:rsidTr="005D3752">
        <w:trPr>
          <w:trHeight w:val="300"/>
        </w:trPr>
        <w:tc>
          <w:tcPr>
            <w:tcW w:w="898" w:type="dxa"/>
            <w:tcBorders>
              <w:top w:val="single" w:sz="2" w:space="0" w:color="auto"/>
              <w:left w:val="single" w:sz="12" w:space="0" w:color="auto"/>
              <w:bottom w:val="single" w:sz="12" w:space="0" w:color="auto"/>
              <w:right w:val="single" w:sz="4" w:space="0" w:color="auto"/>
            </w:tcBorders>
            <w:shd w:val="clear" w:color="000000" w:fill="EAF1DD"/>
            <w:noWrap/>
            <w:vAlign w:val="center"/>
          </w:tcPr>
          <w:p w:rsidR="00EC7A2A" w:rsidRPr="005D1C68" w:rsidRDefault="006F035D" w:rsidP="005D3752">
            <w:pPr>
              <w:spacing w:line="240" w:lineRule="auto"/>
              <w:jc w:val="center"/>
              <w:rPr>
                <w:rFonts w:cs="Times New Roman"/>
                <w:szCs w:val="22"/>
              </w:rPr>
            </w:pPr>
            <w:r w:rsidRPr="005D1C68">
              <w:rPr>
                <w:rFonts w:cs="Times New Roman"/>
                <w:szCs w:val="22"/>
              </w:rPr>
              <w:t>57840</w:t>
            </w:r>
          </w:p>
        </w:tc>
        <w:tc>
          <w:tcPr>
            <w:tcW w:w="960" w:type="dxa"/>
            <w:tcBorders>
              <w:top w:val="single" w:sz="2" w:space="0" w:color="auto"/>
              <w:left w:val="nil"/>
              <w:bottom w:val="single" w:sz="12" w:space="0" w:color="auto"/>
              <w:right w:val="single" w:sz="12" w:space="0" w:color="auto"/>
            </w:tcBorders>
            <w:shd w:val="clear" w:color="000000" w:fill="EAF1DD"/>
            <w:noWrap/>
            <w:vAlign w:val="center"/>
          </w:tcPr>
          <w:p w:rsidR="00EC7A2A" w:rsidRPr="005D1C68" w:rsidRDefault="006F035D" w:rsidP="005D3752">
            <w:pPr>
              <w:spacing w:line="240" w:lineRule="auto"/>
              <w:jc w:val="center"/>
              <w:rPr>
                <w:rFonts w:cs="Times New Roman"/>
                <w:szCs w:val="22"/>
              </w:rPr>
            </w:pPr>
            <w:r w:rsidRPr="005D1C68">
              <w:rPr>
                <w:rFonts w:cs="Times New Roman"/>
                <w:szCs w:val="22"/>
              </w:rPr>
              <w:t>Š7a</w:t>
            </w:r>
          </w:p>
        </w:tc>
        <w:tc>
          <w:tcPr>
            <w:tcW w:w="1134" w:type="dxa"/>
            <w:tcBorders>
              <w:top w:val="single" w:sz="2" w:space="0" w:color="auto"/>
              <w:left w:val="single" w:sz="12" w:space="0" w:color="auto"/>
              <w:bottom w:val="single" w:sz="12" w:space="0" w:color="auto"/>
              <w:right w:val="single" w:sz="4" w:space="0" w:color="auto"/>
            </w:tcBorders>
            <w:shd w:val="clear" w:color="auto" w:fill="auto"/>
            <w:noWrap/>
            <w:vAlign w:val="center"/>
          </w:tcPr>
          <w:p w:rsidR="00EC7A2A" w:rsidRPr="005D1C68" w:rsidRDefault="006F035D" w:rsidP="00BC0254">
            <w:pPr>
              <w:spacing w:line="240" w:lineRule="auto"/>
              <w:jc w:val="center"/>
              <w:rPr>
                <w:rFonts w:cs="Times New Roman"/>
                <w:szCs w:val="22"/>
              </w:rPr>
            </w:pPr>
            <w:r w:rsidRPr="005D1C68">
              <w:rPr>
                <w:rFonts w:cs="Times New Roman"/>
                <w:szCs w:val="22"/>
              </w:rPr>
              <w:t>2,95</w:t>
            </w:r>
          </w:p>
        </w:tc>
        <w:tc>
          <w:tcPr>
            <w:tcW w:w="1100" w:type="dxa"/>
            <w:tcBorders>
              <w:top w:val="single" w:sz="2" w:space="0" w:color="auto"/>
              <w:left w:val="nil"/>
              <w:bottom w:val="single" w:sz="12" w:space="0" w:color="auto"/>
              <w:right w:val="single" w:sz="4" w:space="0" w:color="auto"/>
            </w:tcBorders>
            <w:vAlign w:val="center"/>
          </w:tcPr>
          <w:p w:rsidR="00EC7A2A" w:rsidRPr="005D1C68" w:rsidRDefault="006F035D" w:rsidP="005D3752">
            <w:pPr>
              <w:spacing w:line="240" w:lineRule="auto"/>
              <w:jc w:val="center"/>
              <w:rPr>
                <w:rFonts w:cs="Times New Roman"/>
                <w:szCs w:val="22"/>
              </w:rPr>
            </w:pPr>
            <w:r w:rsidRPr="005D1C68">
              <w:rPr>
                <w:rFonts w:cs="Times New Roman"/>
                <w:szCs w:val="22"/>
              </w:rPr>
              <w:t>1,0</w:t>
            </w:r>
          </w:p>
        </w:tc>
        <w:tc>
          <w:tcPr>
            <w:tcW w:w="1134" w:type="dxa"/>
            <w:tcBorders>
              <w:top w:val="single" w:sz="2" w:space="0" w:color="auto"/>
              <w:left w:val="single" w:sz="4" w:space="0" w:color="auto"/>
              <w:bottom w:val="single" w:sz="12" w:space="0" w:color="auto"/>
              <w:right w:val="single" w:sz="4" w:space="0" w:color="auto"/>
            </w:tcBorders>
            <w:shd w:val="clear" w:color="auto" w:fill="auto"/>
            <w:noWrap/>
            <w:vAlign w:val="center"/>
          </w:tcPr>
          <w:p w:rsidR="00EC7A2A" w:rsidRPr="005D1C68" w:rsidRDefault="00EC7A2A" w:rsidP="005D3752">
            <w:pPr>
              <w:spacing w:line="240" w:lineRule="auto"/>
              <w:jc w:val="center"/>
              <w:rPr>
                <w:rFonts w:cs="Times New Roman"/>
                <w:szCs w:val="22"/>
              </w:rPr>
            </w:pPr>
            <w:r w:rsidRPr="005D1C68">
              <w:rPr>
                <w:rFonts w:cs="Times New Roman"/>
                <w:szCs w:val="22"/>
              </w:rPr>
              <w:t>-</w:t>
            </w:r>
          </w:p>
        </w:tc>
        <w:tc>
          <w:tcPr>
            <w:tcW w:w="992" w:type="dxa"/>
            <w:tcBorders>
              <w:top w:val="single" w:sz="2" w:space="0" w:color="auto"/>
              <w:left w:val="nil"/>
              <w:bottom w:val="single" w:sz="12" w:space="0" w:color="auto"/>
              <w:right w:val="single" w:sz="12" w:space="0" w:color="auto"/>
            </w:tcBorders>
            <w:shd w:val="clear" w:color="auto" w:fill="auto"/>
            <w:noWrap/>
            <w:vAlign w:val="center"/>
          </w:tcPr>
          <w:p w:rsidR="00EC7A2A" w:rsidRPr="005D1C68" w:rsidRDefault="006F035D" w:rsidP="005D3752">
            <w:pPr>
              <w:spacing w:line="240" w:lineRule="auto"/>
              <w:jc w:val="center"/>
              <w:rPr>
                <w:rFonts w:cs="Times New Roman"/>
                <w:szCs w:val="22"/>
              </w:rPr>
            </w:pPr>
            <w:r w:rsidRPr="005D1C68">
              <w:rPr>
                <w:rFonts w:cs="Times New Roman"/>
                <w:szCs w:val="22"/>
              </w:rPr>
              <w:t>3,95</w:t>
            </w:r>
          </w:p>
        </w:tc>
        <w:tc>
          <w:tcPr>
            <w:tcW w:w="1452" w:type="dxa"/>
            <w:tcBorders>
              <w:top w:val="single" w:sz="2" w:space="0" w:color="auto"/>
              <w:left w:val="single" w:sz="12" w:space="0" w:color="auto"/>
              <w:bottom w:val="single" w:sz="12" w:space="0" w:color="auto"/>
              <w:right w:val="single" w:sz="4" w:space="0" w:color="auto"/>
            </w:tcBorders>
            <w:vAlign w:val="center"/>
          </w:tcPr>
          <w:p w:rsidR="00EC7A2A" w:rsidRPr="005D1C68" w:rsidRDefault="00EC7A2A" w:rsidP="005D3752">
            <w:pPr>
              <w:spacing w:line="240" w:lineRule="auto"/>
              <w:jc w:val="center"/>
              <w:rPr>
                <w:rFonts w:cs="Times New Roman"/>
                <w:szCs w:val="22"/>
              </w:rPr>
            </w:pPr>
            <w:r w:rsidRPr="005D1C68">
              <w:rPr>
                <w:rFonts w:cs="Times New Roman"/>
                <w:szCs w:val="22"/>
              </w:rPr>
              <w:t>1,0</w:t>
            </w:r>
          </w:p>
        </w:tc>
        <w:tc>
          <w:tcPr>
            <w:tcW w:w="1417" w:type="dxa"/>
            <w:tcBorders>
              <w:top w:val="single" w:sz="2" w:space="0" w:color="auto"/>
              <w:left w:val="nil"/>
              <w:bottom w:val="single" w:sz="12" w:space="0" w:color="auto"/>
              <w:right w:val="single" w:sz="12" w:space="0" w:color="auto"/>
            </w:tcBorders>
            <w:vAlign w:val="center"/>
          </w:tcPr>
          <w:p w:rsidR="00EC7A2A" w:rsidRPr="005D1C68" w:rsidRDefault="006F035D" w:rsidP="005D3752">
            <w:pPr>
              <w:spacing w:line="240" w:lineRule="auto"/>
              <w:jc w:val="center"/>
              <w:rPr>
                <w:rFonts w:cs="Times New Roman"/>
                <w:szCs w:val="22"/>
              </w:rPr>
            </w:pPr>
            <w:r w:rsidRPr="005D1C68">
              <w:rPr>
                <w:rFonts w:cs="Times New Roman"/>
                <w:szCs w:val="22"/>
              </w:rPr>
              <w:t>1,0</w:t>
            </w:r>
          </w:p>
        </w:tc>
      </w:tr>
    </w:tbl>
    <w:p w:rsidR="0042381C" w:rsidRPr="005D1C68" w:rsidRDefault="000D7216" w:rsidP="005A5433">
      <w:pPr>
        <w:pStyle w:val="AqpText"/>
        <w:rPr>
          <w:i/>
        </w:rPr>
      </w:pPr>
      <w:r w:rsidRPr="005D1C68">
        <w:t xml:space="preserve">Hloubky šachet jsou udávané od poklopu po spodní hranu </w:t>
      </w:r>
      <w:r w:rsidR="00541272" w:rsidRPr="005D1C68">
        <w:t xml:space="preserve">konstrukce </w:t>
      </w:r>
      <w:r w:rsidRPr="005D1C68">
        <w:t>betonového dna. V případě výpočtu objemu bouracích prací je třeba připočíst 300 mm na stěny šachty. Strop a dno monolitické části šachet se předpokládá tloušťky 300 mm.</w:t>
      </w:r>
    </w:p>
    <w:p w:rsidR="008D7F48" w:rsidRPr="005D1C68" w:rsidRDefault="008D7F48" w:rsidP="008D7F48">
      <w:pPr>
        <w:pStyle w:val="Nadpis2"/>
      </w:pPr>
      <w:bookmarkStart w:id="51" w:name="_Toc9413650"/>
      <w:r w:rsidRPr="005D1C68">
        <w:t>Zvláštní požadavky na postup stavebních prací</w:t>
      </w:r>
      <w:bookmarkEnd w:id="51"/>
    </w:p>
    <w:p w:rsidR="005E63BB" w:rsidRPr="005D1C68" w:rsidRDefault="005E63BB" w:rsidP="008D7F48">
      <w:pPr>
        <w:pStyle w:val="AqpText"/>
        <w:numPr>
          <w:ilvl w:val="0"/>
          <w:numId w:val="15"/>
        </w:numPr>
      </w:pPr>
      <w:r w:rsidRPr="005D1C68">
        <w:t xml:space="preserve">Výstavbu stok realizovat </w:t>
      </w:r>
      <w:r w:rsidR="00A24F12" w:rsidRPr="005D1C68">
        <w:t>dle popisu v kapitole 3.1</w:t>
      </w:r>
      <w:r w:rsidR="002A1B39" w:rsidRPr="005D1C68">
        <w:t>.</w:t>
      </w:r>
    </w:p>
    <w:p w:rsidR="008D7F48" w:rsidRPr="005D1C68" w:rsidRDefault="008D7F48" w:rsidP="008D7F48">
      <w:pPr>
        <w:pStyle w:val="AqpText"/>
        <w:numPr>
          <w:ilvl w:val="0"/>
          <w:numId w:val="15"/>
        </w:numPr>
      </w:pPr>
      <w:r w:rsidRPr="005D1C68">
        <w:t>Při realizaci předepsáno použití laserového zaměřovače. Tento požadavek je nutno bezpodmínečně dodržet.</w:t>
      </w:r>
      <w:r w:rsidR="005E63BB" w:rsidRPr="005D1C68">
        <w:t xml:space="preserve"> Budou prováděny každodenní kontroly nivelety dokončeného úseku. V případě zjištění diference větší než 3 cm </w:t>
      </w:r>
      <w:r w:rsidR="005E63BB" w:rsidRPr="005D1C68">
        <w:lastRenderedPageBreak/>
        <w:t>bude ihned informován projektant a ve stavbě nebude pokračováno do doby</w:t>
      </w:r>
      <w:r w:rsidR="002A1B39" w:rsidRPr="005D1C68">
        <w:t>,</w:t>
      </w:r>
      <w:r w:rsidR="005E63BB" w:rsidRPr="005D1C68">
        <w:t xml:space="preserve"> než bude rozhodnuto</w:t>
      </w:r>
      <w:r w:rsidR="002A1B39" w:rsidRPr="005D1C68">
        <w:t>,</w:t>
      </w:r>
      <w:r w:rsidR="005E63BB" w:rsidRPr="005D1C68">
        <w:t xml:space="preserve"> jak postupovat dále.</w:t>
      </w:r>
    </w:p>
    <w:p w:rsidR="008D7F48" w:rsidRPr="005D1C68" w:rsidRDefault="008D7F48" w:rsidP="008D7F48">
      <w:pPr>
        <w:pStyle w:val="AqpText"/>
        <w:numPr>
          <w:ilvl w:val="0"/>
          <w:numId w:val="15"/>
        </w:numPr>
      </w:pPr>
      <w:r w:rsidRPr="005D1C68">
        <w:t xml:space="preserve">Před zahájením stavby je nutno zkontrolovat výškové poměry ve všech </w:t>
      </w:r>
      <w:proofErr w:type="spellStart"/>
      <w:r w:rsidRPr="005D1C68">
        <w:t>nápojných</w:t>
      </w:r>
      <w:proofErr w:type="spellEnd"/>
      <w:r w:rsidRPr="005D1C68">
        <w:t xml:space="preserve"> bodech. Případné nesrovnalosti ihned oznámit investorovi a projektantovi a bez vyjasnění výškových poměrů vůbec nezahajovat stavbu.</w:t>
      </w:r>
    </w:p>
    <w:p w:rsidR="008D7F48" w:rsidRPr="005D1C68" w:rsidRDefault="008D7F48" w:rsidP="008D7F48">
      <w:pPr>
        <w:pStyle w:val="AqpText"/>
        <w:numPr>
          <w:ilvl w:val="0"/>
          <w:numId w:val="15"/>
        </w:numPr>
      </w:pPr>
      <w:r w:rsidRPr="005D1C68">
        <w:t>Rovněž případné nesrovnalosti mezi hodnotami kót terénu udávanými v PD a skutečností na stavbě je nutno obratem konzultovat s investorem a projektantem. Zde se však předpokládá, že zhotovitel je firma natolik odborně zdatná, že si dokáže zajistit uvedení terénu do nově navrženého stavu (výškově) bez nutnosti nějakého zvláštního dohledu ze strany projektanta a investora.</w:t>
      </w:r>
    </w:p>
    <w:p w:rsidR="008D7F48" w:rsidRPr="005D1C68" w:rsidRDefault="008D7F48" w:rsidP="00066A25">
      <w:pPr>
        <w:pStyle w:val="Nadpis2"/>
      </w:pPr>
      <w:bookmarkStart w:id="52" w:name="_Toc9413651"/>
      <w:r w:rsidRPr="005D1C68">
        <w:t>B</w:t>
      </w:r>
      <w:r w:rsidR="00066A25" w:rsidRPr="005D1C68">
        <w:t>ezpečnost a ochrana zdraví při práci</w:t>
      </w:r>
      <w:bookmarkEnd w:id="52"/>
    </w:p>
    <w:p w:rsidR="008D7F48" w:rsidRPr="005D1C68" w:rsidRDefault="008D7F48" w:rsidP="008D7F48">
      <w:pPr>
        <w:pStyle w:val="AqpText"/>
      </w:pPr>
      <w:r w:rsidRPr="005D1C68">
        <w:t>Všichni pracovníci musí být proškoleni a přezkoušeni ze znalosti BOZ. Za dodržení a zejména kontrolu jsou odpovědni všichni vedoucí pracovníci na všech stupních řízení.</w:t>
      </w:r>
    </w:p>
    <w:p w:rsidR="007339A0" w:rsidRPr="005D1C68" w:rsidRDefault="008D7F48" w:rsidP="008D7F48">
      <w:pPr>
        <w:pStyle w:val="AqpText"/>
      </w:pPr>
      <w:r w:rsidRPr="005D1C68">
        <w:t xml:space="preserve">Při přípravě i vlastních stavebních pracích je nutno dodržovat platné ČSN, zákon č. 309/2006 a nařízení vlády </w:t>
      </w:r>
      <w:r w:rsidR="00422916" w:rsidRPr="005D1C68">
        <w:br/>
      </w:r>
      <w:r w:rsidRPr="005D1C68">
        <w:t>č. 591/2006.</w:t>
      </w:r>
      <w:r w:rsidR="00066A25" w:rsidRPr="005D1C68">
        <w:t xml:space="preserve"> Podrobněji v části dokumentace F </w:t>
      </w:r>
      <w:r w:rsidR="002A1B39" w:rsidRPr="005D1C68">
        <w:t>–</w:t>
      </w:r>
      <w:r w:rsidR="00066A25" w:rsidRPr="005D1C68">
        <w:t xml:space="preserve"> Zásady organizace výstavby.</w:t>
      </w:r>
    </w:p>
    <w:p w:rsidR="00066A25" w:rsidRPr="005D1C68" w:rsidRDefault="00066A25" w:rsidP="008D7F48">
      <w:pPr>
        <w:pStyle w:val="AqpText"/>
      </w:pPr>
    </w:p>
    <w:p w:rsidR="00066A25" w:rsidRPr="005D1C68" w:rsidRDefault="00066A25" w:rsidP="00066A25">
      <w:pPr>
        <w:pStyle w:val="Nadpis1"/>
      </w:pPr>
      <w:bookmarkStart w:id="53" w:name="_Toc9413652"/>
      <w:r w:rsidRPr="005D1C68">
        <w:t>Věcné a časové vazby</w:t>
      </w:r>
      <w:bookmarkEnd w:id="53"/>
    </w:p>
    <w:p w:rsidR="00066A25" w:rsidRPr="005D1C68" w:rsidRDefault="00066A25" w:rsidP="00066A25">
      <w:pPr>
        <w:pStyle w:val="Nadpis2"/>
      </w:pPr>
      <w:bookmarkStart w:id="54" w:name="_Toc9413653"/>
      <w:r w:rsidRPr="005D1C68">
        <w:t>Přeložky podzemních sítí</w:t>
      </w:r>
      <w:bookmarkEnd w:id="54"/>
    </w:p>
    <w:p w:rsidR="001C43B8" w:rsidRPr="005D1C68" w:rsidRDefault="001C43B8" w:rsidP="00066A25">
      <w:pPr>
        <w:pStyle w:val="AqpText"/>
      </w:pPr>
      <w:r w:rsidRPr="005D1C68">
        <w:t xml:space="preserve">Návrh trasy rekonstrukce vycházel ze stávajícího stavu a byl veden snahou o minimalizaci zásahů do stávajících tras podzemních inženýrských sítí. Pokud by se během stavby zjistily významné odchylky průběhů IS, bude nutno provést posouzení nutnosti jejich přeložek. Po zahájení stavby a přesném vytýčení podzemních sítí přímo v terénu bude </w:t>
      </w:r>
      <w:r w:rsidR="00377BB2" w:rsidRPr="005D1C68">
        <w:br/>
      </w:r>
      <w:r w:rsidRPr="005D1C68">
        <w:t>v součinnosti se zhotovitelem stavby a TDI v nutných případech řešena tato problematika přímo na stavbě.</w:t>
      </w:r>
    </w:p>
    <w:p w:rsidR="00066A25" w:rsidRPr="005D1C68" w:rsidRDefault="00066A25" w:rsidP="001C43B8">
      <w:pPr>
        <w:pStyle w:val="Nadpis2"/>
      </w:pPr>
      <w:bookmarkStart w:id="55" w:name="_Toc9413654"/>
      <w:r w:rsidRPr="005D1C68">
        <w:t>D</w:t>
      </w:r>
      <w:r w:rsidR="001C43B8" w:rsidRPr="005D1C68">
        <w:t>opravní omezení</w:t>
      </w:r>
      <w:bookmarkEnd w:id="55"/>
    </w:p>
    <w:p w:rsidR="002F3927" w:rsidRPr="005D1C68" w:rsidRDefault="002B18E3" w:rsidP="002F3927">
      <w:pPr>
        <w:pStyle w:val="AqpText"/>
      </w:pPr>
      <w:r w:rsidRPr="005D1C68">
        <w:t xml:space="preserve">Stavba bude probíhat ve dvou etapách. </w:t>
      </w:r>
      <w:r w:rsidR="002F3927" w:rsidRPr="005D1C68">
        <w:t xml:space="preserve">Během výstavby </w:t>
      </w:r>
      <w:r w:rsidRPr="005D1C68">
        <w:t xml:space="preserve">kanalizace v každé z etap </w:t>
      </w:r>
      <w:r w:rsidR="002F3927" w:rsidRPr="005D1C68">
        <w:t>bude nutné uzavřít ulic</w:t>
      </w:r>
      <w:r w:rsidR="004F31CF" w:rsidRPr="005D1C68">
        <w:t>i</w:t>
      </w:r>
      <w:r w:rsidR="002F3927" w:rsidRPr="005D1C68">
        <w:t xml:space="preserve"> </w:t>
      </w:r>
      <w:r w:rsidRPr="005D1C68">
        <w:t>Lesnická</w:t>
      </w:r>
      <w:r w:rsidR="002F3927" w:rsidRPr="005D1C68">
        <w:t>. V souvislosti s postupem stavebních prací bude prováděno osazování dopravního značení. Návrh dopravního značení je samostatnou součástí této PD.</w:t>
      </w:r>
    </w:p>
    <w:p w:rsidR="00A00E1D" w:rsidRPr="005D1C68" w:rsidRDefault="00A00E1D" w:rsidP="00A00E1D">
      <w:pPr>
        <w:pStyle w:val="AqpText"/>
      </w:pPr>
      <w:r w:rsidRPr="005D1C68">
        <w:t>Po celou dobu stavby musí být zajištěna možnost příjezdu pro hasičský záchranný sbor a pro zdravotní službu.</w:t>
      </w:r>
    </w:p>
    <w:p w:rsidR="005E63BB" w:rsidRPr="005D1C68" w:rsidRDefault="00066A25" w:rsidP="005E63BB">
      <w:pPr>
        <w:pStyle w:val="Nadpis2"/>
      </w:pPr>
      <w:bookmarkStart w:id="56" w:name="_Toc9413655"/>
      <w:r w:rsidRPr="005D1C68">
        <w:t>V</w:t>
      </w:r>
      <w:r w:rsidR="005E63BB" w:rsidRPr="005D1C68">
        <w:t>šeobecně</w:t>
      </w:r>
      <w:bookmarkEnd w:id="56"/>
    </w:p>
    <w:p w:rsidR="00412D2D" w:rsidRPr="005D1C68" w:rsidRDefault="00412D2D" w:rsidP="00412D2D">
      <w:pPr>
        <w:pStyle w:val="AqpText"/>
      </w:pPr>
      <w:r w:rsidRPr="005D1C68">
        <w:t>Provádění stavby nutno koordinovat s dalšími případnými plánovanými opravami a rekonstrukcemi ostatních inženýrských sítí v předmětné lokalitě:</w:t>
      </w:r>
    </w:p>
    <w:p w:rsidR="005D1C68" w:rsidRPr="005D1C68" w:rsidRDefault="00412D2D" w:rsidP="005D1C68">
      <w:pPr>
        <w:pStyle w:val="AqpText"/>
        <w:numPr>
          <w:ilvl w:val="0"/>
          <w:numId w:val="37"/>
        </w:numPr>
      </w:pPr>
      <w:r w:rsidRPr="005D1C68">
        <w:t>Rekonstrukce vodovodu a vodovodních přípojek.</w:t>
      </w:r>
    </w:p>
    <w:p w:rsidR="00412D2D" w:rsidRPr="005D1C68" w:rsidRDefault="00412D2D" w:rsidP="00412D2D">
      <w:pPr>
        <w:pStyle w:val="AqpText"/>
      </w:pPr>
      <w:r w:rsidRPr="005D1C68">
        <w:t>Dále je nutno v předstihu upozornit občany na to, že nebudou po určitou dobu moci zajíždět se svými vozidly až k místu bydliště.</w:t>
      </w:r>
    </w:p>
    <w:p w:rsidR="00066A25" w:rsidRPr="005D1C68" w:rsidRDefault="00066A25" w:rsidP="00424CB1">
      <w:pPr>
        <w:pStyle w:val="Nadpis2"/>
      </w:pPr>
      <w:bookmarkStart w:id="57" w:name="_Toc9413656"/>
      <w:r w:rsidRPr="005D1C68">
        <w:lastRenderedPageBreak/>
        <w:t>P</w:t>
      </w:r>
      <w:r w:rsidR="00424CB1" w:rsidRPr="005D1C68">
        <w:t>říprava pro výstavbu</w:t>
      </w:r>
      <w:bookmarkEnd w:id="57"/>
    </w:p>
    <w:p w:rsidR="00066A25" w:rsidRPr="005D1C68" w:rsidRDefault="00066A25" w:rsidP="00066A25">
      <w:pPr>
        <w:pStyle w:val="AqpText"/>
      </w:pPr>
      <w:r w:rsidRPr="005D1C68">
        <w:t>Staveniště se v celém rozsahu nachází na veřejných pozemcích (vozovka</w:t>
      </w:r>
      <w:r w:rsidR="002B18E3" w:rsidRPr="005D1C68">
        <w:t>, kolejiště</w:t>
      </w:r>
      <w:r w:rsidRPr="005D1C68">
        <w:t xml:space="preserve"> a chodníky). Soukromé pozemky nejsou stavbou kanalizace a přípojek dotčeny.</w:t>
      </w:r>
    </w:p>
    <w:p w:rsidR="00066A25" w:rsidRPr="005D1C68" w:rsidRDefault="00066A25" w:rsidP="00066A25">
      <w:pPr>
        <w:pStyle w:val="AqpText"/>
      </w:pPr>
      <w:r w:rsidRPr="005D1C68">
        <w:t>Přípravné práce budou spočívat pouze v řádném předání staveniště, ve vytýčení a vyznačení podzemních sítí. V rámci přípravných prací je nutno osadit staveniště a jeho bezprostřední okolí příslušnými dopravními značkami (projekt značení je doložen jako samostatná příloha této PD). Po zahájení zemních prací je dále nutno zabezpečit staveniště tak, aby nemohlo dojít k pádu osoby nebo vozidla do výkopu.</w:t>
      </w:r>
    </w:p>
    <w:p w:rsidR="00424CB1" w:rsidRPr="005D1C68" w:rsidRDefault="00424CB1" w:rsidP="00066A25">
      <w:pPr>
        <w:pStyle w:val="AqpText"/>
      </w:pPr>
    </w:p>
    <w:p w:rsidR="00424CB1" w:rsidRPr="005D1C68" w:rsidRDefault="00424CB1" w:rsidP="00424CB1">
      <w:pPr>
        <w:pStyle w:val="Nadpis1"/>
      </w:pPr>
      <w:bookmarkStart w:id="58" w:name="_Toc9413657"/>
      <w:r w:rsidRPr="005D1C68">
        <w:t>Úprava ploch, oplocení, veřejná zeleň</w:t>
      </w:r>
      <w:bookmarkEnd w:id="58"/>
    </w:p>
    <w:p w:rsidR="00424CB1" w:rsidRPr="005D1C68" w:rsidRDefault="00424CB1" w:rsidP="00424CB1">
      <w:pPr>
        <w:pStyle w:val="AqpText"/>
      </w:pPr>
      <w:r w:rsidRPr="005D1C68">
        <w:t xml:space="preserve">Zhotovitel stavby je povinen uvést všechny plochy dotčené stavbou do původního stavu. Toto platí pro případné zásahy do oplocení. V rámci stavby bude provedena kompletní </w:t>
      </w:r>
      <w:r w:rsidR="00FC131E" w:rsidRPr="005D1C68">
        <w:t>obnova</w:t>
      </w:r>
      <w:r w:rsidRPr="005D1C68">
        <w:t xml:space="preserve"> konstrukce vozovky a </w:t>
      </w:r>
      <w:r w:rsidR="00CF4D6A" w:rsidRPr="005D1C68">
        <w:t>c</w:t>
      </w:r>
      <w:r w:rsidRPr="005D1C68">
        <w:t xml:space="preserve">hodníků (součást této PD </w:t>
      </w:r>
      <w:r w:rsidR="00D66AE9" w:rsidRPr="005D1C68">
        <w:t>–</w:t>
      </w:r>
      <w:r w:rsidRPr="005D1C68">
        <w:t xml:space="preserve"> D.</w:t>
      </w:r>
      <w:r w:rsidR="00CF4D6A" w:rsidRPr="005D1C68">
        <w:t>5</w:t>
      </w:r>
      <w:r w:rsidRPr="005D1C68">
        <w:t xml:space="preserve"> </w:t>
      </w:r>
      <w:r w:rsidR="00CF4D6A" w:rsidRPr="005D1C68">
        <w:t>Stavební část – SO 05 Komunikace</w:t>
      </w:r>
      <w:r w:rsidRPr="005D1C68">
        <w:t>)</w:t>
      </w:r>
      <w:r w:rsidR="00D66AE9" w:rsidRPr="005D1C68">
        <w:t>.</w:t>
      </w:r>
    </w:p>
    <w:p w:rsidR="00424CB1" w:rsidRPr="005D1C68" w:rsidRDefault="00424CB1" w:rsidP="00424CB1">
      <w:pPr>
        <w:pStyle w:val="AqpText"/>
      </w:pPr>
    </w:p>
    <w:p w:rsidR="00424CB1" w:rsidRPr="005D1C68" w:rsidRDefault="00424CB1" w:rsidP="00424CB1">
      <w:pPr>
        <w:pStyle w:val="Nadpis1"/>
      </w:pPr>
      <w:bookmarkStart w:id="59" w:name="_Toc9413658"/>
      <w:r w:rsidRPr="005D1C68">
        <w:t>Ochrana a péče o životní prostředí</w:t>
      </w:r>
      <w:bookmarkEnd w:id="59"/>
    </w:p>
    <w:p w:rsidR="00424CB1" w:rsidRPr="005D1C68" w:rsidRDefault="00424CB1" w:rsidP="00424CB1">
      <w:pPr>
        <w:pStyle w:val="Nadpis2"/>
      </w:pPr>
      <w:bookmarkStart w:id="60" w:name="_Toc9413659"/>
      <w:r w:rsidRPr="005D1C68">
        <w:t>Vliv stavby na okolní prostředí</w:t>
      </w:r>
      <w:bookmarkEnd w:id="60"/>
    </w:p>
    <w:p w:rsidR="00424CB1" w:rsidRPr="005D1C68" w:rsidRDefault="00424CB1" w:rsidP="00424CB1">
      <w:pPr>
        <w:pStyle w:val="AqpText"/>
      </w:pPr>
      <w:r w:rsidRPr="005D1C68">
        <w:t>Kanalizace je stavba umožňující především spolehlivé a bezpečné odvedení splašků vyprodukovaných v napojených objektech. Tímto svým posláním se jedná o stavbu vodohospodářského charakteru s nejvyšším stupněm ekologické důležitosti.</w:t>
      </w:r>
    </w:p>
    <w:p w:rsidR="00424CB1" w:rsidRPr="005D1C68" w:rsidRDefault="00424CB1" w:rsidP="00424CB1">
      <w:pPr>
        <w:pStyle w:val="AqpText"/>
      </w:pPr>
      <w:r w:rsidRPr="005D1C68">
        <w:t xml:space="preserve">Během stavby dojde pochopitelně v důsledku stavební činnosti dodavatele stavby k dočasnému zvýšení prašnosti </w:t>
      </w:r>
      <w:r w:rsidR="00F86803" w:rsidRPr="005D1C68">
        <w:br/>
      </w:r>
      <w:r w:rsidRPr="005D1C68">
        <w:t>a hlučnosti v předmětné lokalitě. Tento negativní průvodní jev nelze nikdy zcela vyloučit. Stavební dodavatel musí ovšem učinit všechna opatření, aby se tyto negativní jevy minimalizovaly a nedocházelo k nadměrnému obtěžování občanů bydlících v přilehlých objektech.</w:t>
      </w:r>
    </w:p>
    <w:p w:rsidR="00424CB1" w:rsidRPr="005D1C68" w:rsidRDefault="00424CB1" w:rsidP="00424CB1">
      <w:pPr>
        <w:pStyle w:val="AqpText"/>
      </w:pPr>
      <w:r w:rsidRPr="005D1C68">
        <w:t xml:space="preserve">Při výstavbě bude dbáno na dodržování předpisů jak bezpečnostních tak i provozních, hlavně při manipulaci </w:t>
      </w:r>
      <w:r w:rsidR="00F86803" w:rsidRPr="005D1C68">
        <w:br/>
      </w:r>
      <w:r w:rsidRPr="005D1C68">
        <w:t>s pohonnými hmotami.</w:t>
      </w:r>
    </w:p>
    <w:p w:rsidR="00424CB1" w:rsidRPr="005D1C68" w:rsidRDefault="00424CB1" w:rsidP="00424CB1">
      <w:pPr>
        <w:pStyle w:val="AqpText"/>
      </w:pPr>
      <w:r w:rsidRPr="005D1C68">
        <w:t xml:space="preserve">Z hlediska bezproblémové funkce kanalizace v budoucím provozu je nutné vybudovat kanalizaci dokonale vodotěsnou. Dodavatel stavby je povinen zajistit provedení zkoušek vodotěsnosti všech úseků stokové sítě a předložit doklady </w:t>
      </w:r>
      <w:r w:rsidR="00F86803" w:rsidRPr="005D1C68">
        <w:br/>
      </w:r>
      <w:r w:rsidRPr="005D1C68">
        <w:t>o jejich úspěšném provedení.</w:t>
      </w:r>
    </w:p>
    <w:p w:rsidR="00424CB1" w:rsidRPr="005D1C68" w:rsidRDefault="00424CB1" w:rsidP="00424CB1">
      <w:pPr>
        <w:pStyle w:val="Nadpis2"/>
      </w:pPr>
      <w:bookmarkStart w:id="61" w:name="_Toc9413660"/>
      <w:r w:rsidRPr="005D1C68">
        <w:t>Protipožární zabezpečení stavby</w:t>
      </w:r>
      <w:bookmarkEnd w:id="61"/>
    </w:p>
    <w:p w:rsidR="00424CB1" w:rsidRPr="005D1C68" w:rsidRDefault="00424CB1" w:rsidP="00424CB1">
      <w:pPr>
        <w:pStyle w:val="AqpText"/>
      </w:pPr>
      <w:r w:rsidRPr="005D1C68">
        <w:t>Není nutné, stavba kanalizace je bez požárního rizika.</w:t>
      </w:r>
    </w:p>
    <w:p w:rsidR="00424CB1" w:rsidRPr="005D1C68" w:rsidRDefault="00424CB1" w:rsidP="00424CB1">
      <w:pPr>
        <w:pStyle w:val="AqpText"/>
      </w:pPr>
      <w:r w:rsidRPr="005D1C68">
        <w:t>Nosné konstrukce všech objektů jsou vybudované z nehořlavých materiálů (železobeton, prostý beton, kamenina, apod.). Průtokové médium, tj. splašková a dešťová voda, jsou rovněž nehořlavé.</w:t>
      </w:r>
    </w:p>
    <w:p w:rsidR="00424CB1" w:rsidRPr="005D1C68" w:rsidRDefault="00424CB1" w:rsidP="00424CB1">
      <w:pPr>
        <w:pStyle w:val="Nadpis2"/>
      </w:pPr>
      <w:bookmarkStart w:id="62" w:name="_Toc9413661"/>
      <w:r w:rsidRPr="005D1C68">
        <w:lastRenderedPageBreak/>
        <w:t>Řešení protikorozní ochrany</w:t>
      </w:r>
      <w:bookmarkEnd w:id="62"/>
    </w:p>
    <w:p w:rsidR="00424CB1" w:rsidRPr="005D1C68" w:rsidRDefault="00424CB1" w:rsidP="00424CB1">
      <w:pPr>
        <w:pStyle w:val="AqpText"/>
      </w:pPr>
      <w:r w:rsidRPr="005D1C68">
        <w:t xml:space="preserve">Materiál </w:t>
      </w:r>
      <w:r w:rsidR="00CF4D6A" w:rsidRPr="005D1C68">
        <w:t xml:space="preserve">uliční stoky – kamenina, </w:t>
      </w:r>
      <w:r w:rsidRPr="005D1C68">
        <w:t>beton – materiál odolný proti korozi</w:t>
      </w:r>
      <w:r w:rsidR="00AA4982" w:rsidRPr="005D1C68">
        <w:t>.</w:t>
      </w:r>
    </w:p>
    <w:p w:rsidR="00424CB1" w:rsidRPr="005D1C68" w:rsidRDefault="00424CB1" w:rsidP="00424CB1">
      <w:pPr>
        <w:pStyle w:val="AqpText"/>
      </w:pPr>
      <w:r w:rsidRPr="005D1C68">
        <w:t>Poklopy na revizních šachtách – typ Brno (šedá litina) – odolné proti korozi</w:t>
      </w:r>
      <w:r w:rsidR="00AA4982" w:rsidRPr="005D1C68">
        <w:t>.</w:t>
      </w:r>
    </w:p>
    <w:p w:rsidR="00424CB1" w:rsidRPr="005D1C68" w:rsidRDefault="00424CB1" w:rsidP="00424CB1">
      <w:pPr>
        <w:pStyle w:val="AqpText"/>
      </w:pPr>
      <w:r w:rsidRPr="005D1C68">
        <w:t>Stupadla – „KASI“ DIN 19555-A-ST, ocelové jádro s PE povlakem – odolné proti korozi</w:t>
      </w:r>
      <w:r w:rsidR="00AA4982" w:rsidRPr="005D1C68">
        <w:t>.</w:t>
      </w:r>
    </w:p>
    <w:p w:rsidR="00424CB1" w:rsidRPr="005D1C68" w:rsidRDefault="00424CB1" w:rsidP="00292340">
      <w:pPr>
        <w:pStyle w:val="Nadpis2"/>
      </w:pPr>
      <w:bookmarkStart w:id="63" w:name="_Toc9413662"/>
      <w:r w:rsidRPr="005D1C68">
        <w:t>Ú</w:t>
      </w:r>
      <w:r w:rsidR="00292340" w:rsidRPr="005D1C68">
        <w:t>daje o recipientu</w:t>
      </w:r>
      <w:bookmarkEnd w:id="63"/>
    </w:p>
    <w:p w:rsidR="00424CB1" w:rsidRPr="005D1C68" w:rsidRDefault="00424CB1" w:rsidP="00424CB1">
      <w:pPr>
        <w:pStyle w:val="AqpText"/>
      </w:pPr>
      <w:r w:rsidRPr="005D1C68">
        <w:t>Předmětná kanalizace je součástí stokové sítě města Brna. Její poloha uvnitř města dovoluje konstatovat, že rekonstruovaná stoka neovlivňuje bezprostředně žádný recipient.</w:t>
      </w:r>
    </w:p>
    <w:p w:rsidR="00424CB1" w:rsidRPr="005D1C68" w:rsidRDefault="00424CB1" w:rsidP="00292340">
      <w:pPr>
        <w:pStyle w:val="Nadpis2"/>
      </w:pPr>
      <w:bookmarkStart w:id="64" w:name="_Toc9413663"/>
      <w:r w:rsidRPr="005D1C68">
        <w:t>S</w:t>
      </w:r>
      <w:r w:rsidR="00292340" w:rsidRPr="005D1C68">
        <w:t>tanovení ochranných pásem</w:t>
      </w:r>
      <w:bookmarkEnd w:id="64"/>
    </w:p>
    <w:p w:rsidR="00424CB1" w:rsidRPr="005D1C68" w:rsidRDefault="00424CB1" w:rsidP="00424CB1">
      <w:pPr>
        <w:pStyle w:val="AqpText"/>
      </w:pPr>
      <w:r w:rsidRPr="005D1C68">
        <w:t>Budou stanovena v souladu s příslušnými normami.</w:t>
      </w:r>
    </w:p>
    <w:p w:rsidR="00292340" w:rsidRPr="005D1C68" w:rsidRDefault="00292340" w:rsidP="00292340">
      <w:pPr>
        <w:pStyle w:val="AqpText"/>
      </w:pPr>
      <w:r w:rsidRPr="005D1C68">
        <w:t>V souladu s § 23 odst. 3 zák. č. 274/2001 Sb. (Zákon o vodovodech a kanalizacích) jsou ochranná pásma vymezena vodorovnou vzdáleností od vnějšího líce stěny potrubí nebo kanalizační stoky na každou stranu</w:t>
      </w:r>
    </w:p>
    <w:p w:rsidR="00292340" w:rsidRPr="005D1C68" w:rsidRDefault="006C0F1F" w:rsidP="00292340">
      <w:pPr>
        <w:pStyle w:val="AqpText"/>
        <w:numPr>
          <w:ilvl w:val="0"/>
          <w:numId w:val="17"/>
        </w:numPr>
      </w:pPr>
      <w:r w:rsidRPr="005D1C68">
        <w:t>U</w:t>
      </w:r>
      <w:r w:rsidR="00292340" w:rsidRPr="005D1C68">
        <w:t xml:space="preserve"> vodovodních řadů a kanalizačních stok do</w:t>
      </w:r>
      <w:r w:rsidRPr="005D1C68">
        <w:t xml:space="preserve"> průměru 500 mm včetně, 1,5 m.</w:t>
      </w:r>
    </w:p>
    <w:p w:rsidR="00292340" w:rsidRPr="005D1C68" w:rsidRDefault="006C0F1F" w:rsidP="00292340">
      <w:pPr>
        <w:pStyle w:val="AqpText"/>
        <w:numPr>
          <w:ilvl w:val="0"/>
          <w:numId w:val="17"/>
        </w:numPr>
      </w:pPr>
      <w:r w:rsidRPr="005D1C68">
        <w:t>U</w:t>
      </w:r>
      <w:r w:rsidR="00292340" w:rsidRPr="005D1C68">
        <w:t xml:space="preserve"> vodovodních řadů a kanalizačních stok nad průměr 500 mm, 2,5 m</w:t>
      </w:r>
      <w:r w:rsidRPr="005D1C68">
        <w:t>.</w:t>
      </w:r>
    </w:p>
    <w:p w:rsidR="00292340" w:rsidRPr="005D1C68" w:rsidRDefault="006C0F1F" w:rsidP="00292340">
      <w:pPr>
        <w:pStyle w:val="AqpText"/>
        <w:numPr>
          <w:ilvl w:val="0"/>
          <w:numId w:val="17"/>
        </w:numPr>
      </w:pPr>
      <w:r w:rsidRPr="005D1C68">
        <w:t>U</w:t>
      </w:r>
      <w:r w:rsidR="00292340" w:rsidRPr="005D1C68">
        <w:t xml:space="preserve"> vodovodních řadů nebo kanalizačních stok o průměru nad 200 mm, jejichž dno je uloženo v hloubce větší než 2,5 m pod upraveným povrchem, se vzdálenost od vnějšího líce zvyšují o 1,0 m.</w:t>
      </w:r>
    </w:p>
    <w:p w:rsidR="00292340" w:rsidRPr="005D1C68" w:rsidRDefault="00292340" w:rsidP="00292340">
      <w:pPr>
        <w:pStyle w:val="AqpText"/>
      </w:pPr>
    </w:p>
    <w:p w:rsidR="00292340" w:rsidRPr="005D1C68" w:rsidRDefault="00292340" w:rsidP="00292340">
      <w:pPr>
        <w:pStyle w:val="Nadpis1"/>
      </w:pPr>
      <w:bookmarkStart w:id="65" w:name="_Toc9413664"/>
      <w:r w:rsidRPr="005D1C68">
        <w:t>Vytýčení stavby</w:t>
      </w:r>
      <w:bookmarkEnd w:id="65"/>
    </w:p>
    <w:p w:rsidR="00292340" w:rsidRPr="005D1C68" w:rsidRDefault="00DD02B2" w:rsidP="00292340">
      <w:pPr>
        <w:pStyle w:val="AqpText"/>
      </w:pPr>
      <w:r w:rsidRPr="005D1C68">
        <w:t>Vytýčení kanalizace je doloženo v</w:t>
      </w:r>
      <w:r w:rsidR="00377FC7" w:rsidRPr="005D1C68">
        <w:t> </w:t>
      </w:r>
      <w:r w:rsidR="00912848" w:rsidRPr="005D1C68">
        <w:t>příloze</w:t>
      </w:r>
      <w:r w:rsidR="00377FC7" w:rsidRPr="005D1C68">
        <w:t xml:space="preserve"> D.1.</w:t>
      </w:r>
      <w:r w:rsidR="00912848" w:rsidRPr="005D1C68">
        <w:t>1.</w:t>
      </w:r>
      <w:r w:rsidRPr="005D1C68">
        <w:t>3 Vytyčovací prvky</w:t>
      </w:r>
      <w:r w:rsidR="00912848" w:rsidRPr="005D1C68">
        <w:t xml:space="preserve"> – 1. etapa</w:t>
      </w:r>
      <w:r w:rsidRPr="005D1C68">
        <w:t xml:space="preserve">. </w:t>
      </w:r>
      <w:r w:rsidR="00292340" w:rsidRPr="005D1C68">
        <w:t xml:space="preserve"> Jednotlivé revizní šachty jsou jednoznačně identifikovány vytyčovacími body (prefabrikované šachty středem šachty, atypické šachty středem</w:t>
      </w:r>
      <w:r w:rsidR="00377FC7" w:rsidRPr="005D1C68">
        <w:br/>
      </w:r>
      <w:r w:rsidR="00292340" w:rsidRPr="005D1C68">
        <w:t>a vnějšími rohy). Tyto body jsou uvedeny v tabulce s odpovídajícími souřadnicemi v S-JTSK.</w:t>
      </w:r>
    </w:p>
    <w:p w:rsidR="00292340" w:rsidRPr="005D1C68" w:rsidRDefault="00292340" w:rsidP="00292340">
      <w:pPr>
        <w:pStyle w:val="AqpText"/>
      </w:pPr>
    </w:p>
    <w:p w:rsidR="00292340" w:rsidRPr="005D1C68" w:rsidRDefault="00292340" w:rsidP="00292340">
      <w:pPr>
        <w:pStyle w:val="Nadpis1"/>
      </w:pPr>
      <w:bookmarkStart w:id="66" w:name="_Toc9413665"/>
      <w:r w:rsidRPr="005D1C68">
        <w:t>Údaje o technologické části stavby</w:t>
      </w:r>
      <w:bookmarkEnd w:id="66"/>
    </w:p>
    <w:p w:rsidR="00292340" w:rsidRPr="005D1C68" w:rsidRDefault="00292340" w:rsidP="00292340">
      <w:pPr>
        <w:pStyle w:val="AqpText"/>
      </w:pPr>
      <w:r w:rsidRPr="005D1C68">
        <w:t>Stavba neobsahuje žádné technologie.</w:t>
      </w:r>
    </w:p>
    <w:p w:rsidR="00A945E7" w:rsidRPr="005D1C68" w:rsidRDefault="00A945E7" w:rsidP="00292340">
      <w:pPr>
        <w:pStyle w:val="AqpText"/>
      </w:pPr>
    </w:p>
    <w:p w:rsidR="004E5F8D" w:rsidRPr="005D1C68" w:rsidRDefault="004E5F8D" w:rsidP="004E5F8D">
      <w:pPr>
        <w:pStyle w:val="Nadpis1"/>
      </w:pPr>
      <w:bookmarkStart w:id="67" w:name="_Toc9413666"/>
      <w:r w:rsidRPr="005D1C68">
        <w:t>Zemní práce</w:t>
      </w:r>
      <w:bookmarkEnd w:id="67"/>
    </w:p>
    <w:p w:rsidR="006D7709" w:rsidRPr="005D1C68" w:rsidRDefault="006D7709" w:rsidP="006D7709">
      <w:pPr>
        <w:pStyle w:val="AqpText"/>
      </w:pPr>
      <w:r w:rsidRPr="005D1C68">
        <w:t>Před prováděním výkopů zajistí zhotovitel v prostoru staveniště vytyčení veškerých podzemních sítí jejich správci. Při provádění výkopů v blízkosti podzemního vedení, nebo při jejich křížení bude postupováno podle podmínek stanovených správcem uvedeného podzemního vedení a výkopy budou prováděny ručně. Výkopové práce v okolí stávajících sloupů budou prováděny tak, aby nebyla narušena stabilita sloupů a uzemňovací soupravy.</w:t>
      </w:r>
    </w:p>
    <w:p w:rsidR="006D7709" w:rsidRPr="005D1C68" w:rsidRDefault="006D7709" w:rsidP="006D7709">
      <w:pPr>
        <w:pStyle w:val="AqpText"/>
      </w:pPr>
      <w:r w:rsidRPr="005D1C68">
        <w:lastRenderedPageBreak/>
        <w:t xml:space="preserve">Stavební jámy a rýhy zhotovitel zabezpečí proti vnikání povrchových vod a zabezpečí jejich odvodnění. Součástí dodávky zhotovitele bude též zřízení a likvidace případných dočasných sjezdů z komunikací. </w:t>
      </w:r>
    </w:p>
    <w:p w:rsidR="006D7709" w:rsidRPr="005D1C68" w:rsidRDefault="006D7709" w:rsidP="006D7709">
      <w:pPr>
        <w:pStyle w:val="AqpText"/>
      </w:pPr>
      <w:r w:rsidRPr="005D1C68">
        <w:t>Dle záměrů IGP se po odstranění asfaltu předpokládají výkopy dominantně v soudržných kvartérních zeminách (písčité hlíny, hlíny a jíly s nízkou až střední plasticitou).</w:t>
      </w:r>
    </w:p>
    <w:p w:rsidR="007746AE" w:rsidRPr="005D1C68" w:rsidRDefault="007746AE" w:rsidP="007746AE">
      <w:pPr>
        <w:pStyle w:val="AqpText"/>
      </w:pPr>
      <w:bookmarkStart w:id="68" w:name="_Toc462062445"/>
      <w:r w:rsidRPr="005D1C68">
        <w:t>Zatřídění dle třídy těžitelnosti (ČSN 73 3050):</w:t>
      </w:r>
    </w:p>
    <w:p w:rsidR="007746AE" w:rsidRPr="005D1C68" w:rsidRDefault="007746AE" w:rsidP="007746AE">
      <w:pPr>
        <w:pStyle w:val="AqpText"/>
        <w:numPr>
          <w:ilvl w:val="0"/>
          <w:numId w:val="23"/>
        </w:numPr>
      </w:pPr>
      <w:r w:rsidRPr="005D1C68">
        <w:rPr>
          <w:b/>
        </w:rPr>
        <w:t xml:space="preserve">Třída </w:t>
      </w:r>
      <w:proofErr w:type="gramStart"/>
      <w:r w:rsidRPr="005D1C68">
        <w:rPr>
          <w:b/>
        </w:rPr>
        <w:t>4</w:t>
      </w:r>
      <w:r w:rsidRPr="005D1C68">
        <w:t xml:space="preserve"> – 1</w:t>
      </w:r>
      <w:r w:rsidR="00B92395" w:rsidRPr="005D1C68">
        <w:t>5</w:t>
      </w:r>
      <w:proofErr w:type="gramEnd"/>
      <w:r w:rsidRPr="005D1C68">
        <w:t xml:space="preserve"> % (</w:t>
      </w:r>
      <w:r w:rsidR="00B92395" w:rsidRPr="005D1C68">
        <w:t>navážka – zásypová zemina</w:t>
      </w:r>
      <w:r w:rsidRPr="005D1C68">
        <w:t>).</w:t>
      </w:r>
    </w:p>
    <w:p w:rsidR="00C26E7E" w:rsidRPr="005D1C68" w:rsidRDefault="00C26E7E" w:rsidP="007746AE">
      <w:pPr>
        <w:pStyle w:val="AqpText"/>
        <w:numPr>
          <w:ilvl w:val="0"/>
          <w:numId w:val="23"/>
        </w:numPr>
      </w:pPr>
      <w:r w:rsidRPr="005D1C68">
        <w:rPr>
          <w:b/>
        </w:rPr>
        <w:t>Třída</w:t>
      </w:r>
      <w:r w:rsidR="00C32407" w:rsidRPr="005D1C68">
        <w:rPr>
          <w:b/>
        </w:rPr>
        <w:t xml:space="preserve"> </w:t>
      </w:r>
      <w:proofErr w:type="gramStart"/>
      <w:r w:rsidRPr="005D1C68">
        <w:rPr>
          <w:b/>
        </w:rPr>
        <w:t>3</w:t>
      </w:r>
      <w:r w:rsidRPr="005D1C68">
        <w:t xml:space="preserve"> – </w:t>
      </w:r>
      <w:r w:rsidR="00B92395" w:rsidRPr="005D1C68">
        <w:t>85</w:t>
      </w:r>
      <w:proofErr w:type="gramEnd"/>
      <w:r w:rsidRPr="005D1C68">
        <w:t xml:space="preserve"> % (sprašová hlína).</w:t>
      </w:r>
    </w:p>
    <w:p w:rsidR="007746AE" w:rsidRPr="005D1C68" w:rsidRDefault="007746AE" w:rsidP="007746AE">
      <w:pPr>
        <w:pStyle w:val="AqpText"/>
      </w:pPr>
      <w:r w:rsidRPr="005D1C68">
        <w:t>Podzemní voda nebyla průzkumnými pracemi zastižena.</w:t>
      </w:r>
    </w:p>
    <w:p w:rsidR="006D7709" w:rsidRPr="005D1C68" w:rsidRDefault="006D7709" w:rsidP="006D7709">
      <w:pPr>
        <w:pStyle w:val="Nadpis2"/>
      </w:pPr>
      <w:bookmarkStart w:id="69" w:name="_Toc9413667"/>
      <w:r w:rsidRPr="005D1C68">
        <w:t>STÁVAJÍCÍ SKLADBY</w:t>
      </w:r>
      <w:bookmarkEnd w:id="68"/>
      <w:bookmarkEnd w:id="69"/>
    </w:p>
    <w:p w:rsidR="00267C66" w:rsidRPr="005D1C68" w:rsidRDefault="00267C66" w:rsidP="00267C66">
      <w:pPr>
        <w:pStyle w:val="AqpText"/>
      </w:pPr>
      <w:r w:rsidRPr="005D1C68">
        <w:t>Stávající konstrukce jsou dle geologického průzkumu – v úsecích zprůměrované tloušťky</w:t>
      </w:r>
    </w:p>
    <w:p w:rsidR="00267C66" w:rsidRPr="005D1C68" w:rsidRDefault="00267C66" w:rsidP="00267C66">
      <w:pPr>
        <w:pStyle w:val="AqpText"/>
        <w:rPr>
          <w:b/>
        </w:rPr>
      </w:pPr>
      <w:r w:rsidRPr="005D1C68">
        <w:t xml:space="preserve">Vozovka – ulice </w:t>
      </w:r>
      <w:r w:rsidR="00392417" w:rsidRPr="005D1C68">
        <w:t>Lesnická</w:t>
      </w:r>
      <w:r w:rsidR="00D22B65" w:rsidRPr="005D1C68">
        <w:t xml:space="preserve"> (1. etapa)</w:t>
      </w:r>
      <w:r w:rsidRPr="005D1C68">
        <w:t>:</w:t>
      </w:r>
    </w:p>
    <w:p w:rsidR="00267C66" w:rsidRPr="005D1C68" w:rsidRDefault="00267C66" w:rsidP="00267C66">
      <w:pPr>
        <w:pStyle w:val="AqpText"/>
        <w:rPr>
          <w:i/>
        </w:rPr>
      </w:pPr>
      <w:r w:rsidRPr="005D1C68">
        <w:rPr>
          <w:i/>
        </w:rPr>
        <w:t>úsek stoky km 0.00</w:t>
      </w:r>
      <w:r w:rsidR="007E09B0" w:rsidRPr="005D1C68">
        <w:rPr>
          <w:i/>
        </w:rPr>
        <w:t>0</w:t>
      </w:r>
      <w:r w:rsidRPr="005D1C68">
        <w:rPr>
          <w:i/>
        </w:rPr>
        <w:t>-0.</w:t>
      </w:r>
      <w:r w:rsidR="007E09B0" w:rsidRPr="005D1C68">
        <w:rPr>
          <w:i/>
        </w:rPr>
        <w:t>0</w:t>
      </w:r>
      <w:r w:rsidR="00D22B65" w:rsidRPr="005D1C68">
        <w:rPr>
          <w:i/>
        </w:rPr>
        <w:t>54</w:t>
      </w:r>
      <w:r w:rsidR="007E09B0" w:rsidRPr="005D1C68">
        <w:rPr>
          <w:i/>
        </w:rPr>
        <w:t xml:space="preserve"> (</w:t>
      </w:r>
      <w:r w:rsidR="00D22B65" w:rsidRPr="005D1C68">
        <w:rPr>
          <w:i/>
        </w:rPr>
        <w:t>š 56970 – Š2</w:t>
      </w:r>
      <w:r w:rsidR="007E09B0" w:rsidRPr="005D1C68">
        <w:rPr>
          <w:i/>
        </w:rPr>
        <w:t>)</w:t>
      </w:r>
    </w:p>
    <w:p w:rsidR="00267C66" w:rsidRPr="005D1C68" w:rsidRDefault="00D22B65" w:rsidP="00267C66">
      <w:pPr>
        <w:pStyle w:val="AqpText"/>
        <w:numPr>
          <w:ilvl w:val="0"/>
          <w:numId w:val="24"/>
        </w:numPr>
      </w:pPr>
      <w:r w:rsidRPr="005D1C68">
        <w:t>5</w:t>
      </w:r>
      <w:r w:rsidR="007E09B0" w:rsidRPr="005D1C68">
        <w:t>0</w:t>
      </w:r>
      <w:r w:rsidR="00267C66" w:rsidRPr="005D1C68">
        <w:t>0 mm – Asfalt</w:t>
      </w:r>
    </w:p>
    <w:p w:rsidR="00267C66" w:rsidRPr="005D1C68" w:rsidRDefault="00D22B65" w:rsidP="00267C66">
      <w:pPr>
        <w:pStyle w:val="AqpText"/>
        <w:numPr>
          <w:ilvl w:val="0"/>
          <w:numId w:val="24"/>
        </w:numPr>
      </w:pPr>
      <w:r w:rsidRPr="005D1C68">
        <w:t>2</w:t>
      </w:r>
      <w:r w:rsidR="007E09B0" w:rsidRPr="005D1C68">
        <w:t>0</w:t>
      </w:r>
      <w:r w:rsidR="00267C66" w:rsidRPr="005D1C68">
        <w:t>0 mm – Beton</w:t>
      </w:r>
    </w:p>
    <w:p w:rsidR="00D22B65" w:rsidRPr="005D1C68" w:rsidRDefault="00D22B65" w:rsidP="00267C66">
      <w:pPr>
        <w:pStyle w:val="AqpText"/>
        <w:numPr>
          <w:ilvl w:val="0"/>
          <w:numId w:val="24"/>
        </w:numPr>
      </w:pPr>
      <w:r w:rsidRPr="005D1C68">
        <w:t>300 mm – Zásypová zemina</w:t>
      </w:r>
    </w:p>
    <w:p w:rsidR="00267C66" w:rsidRPr="005D1C68" w:rsidRDefault="00267C66" w:rsidP="00267C66">
      <w:pPr>
        <w:pStyle w:val="AqpText"/>
        <w:rPr>
          <w:i/>
          <w:szCs w:val="22"/>
        </w:rPr>
      </w:pPr>
      <w:r w:rsidRPr="005D1C68">
        <w:rPr>
          <w:i/>
        </w:rPr>
        <w:t>úsek stoky km 0.</w:t>
      </w:r>
      <w:r w:rsidR="007E09B0" w:rsidRPr="005D1C68">
        <w:rPr>
          <w:i/>
        </w:rPr>
        <w:t>0</w:t>
      </w:r>
      <w:r w:rsidR="00D22B65" w:rsidRPr="005D1C68">
        <w:rPr>
          <w:i/>
        </w:rPr>
        <w:t>54</w:t>
      </w:r>
      <w:r w:rsidRPr="005D1C68">
        <w:rPr>
          <w:i/>
        </w:rPr>
        <w:t>-0.</w:t>
      </w:r>
      <w:r w:rsidR="007E09B0" w:rsidRPr="005D1C68">
        <w:rPr>
          <w:i/>
        </w:rPr>
        <w:t>3</w:t>
      </w:r>
      <w:r w:rsidR="00D22B65" w:rsidRPr="005D1C68">
        <w:rPr>
          <w:i/>
        </w:rPr>
        <w:t>07</w:t>
      </w:r>
    </w:p>
    <w:p w:rsidR="00267C66" w:rsidRPr="005D1C68" w:rsidRDefault="00BC2ED2" w:rsidP="00267C66">
      <w:pPr>
        <w:pStyle w:val="AqpText"/>
        <w:numPr>
          <w:ilvl w:val="0"/>
          <w:numId w:val="25"/>
        </w:numPr>
      </w:pPr>
      <w:r w:rsidRPr="005D1C68">
        <w:t>1</w:t>
      </w:r>
      <w:r w:rsidR="00D22B65" w:rsidRPr="005D1C68">
        <w:t>0</w:t>
      </w:r>
      <w:r w:rsidR="00267C66" w:rsidRPr="005D1C68">
        <w:t>0 mm – Asfalt</w:t>
      </w:r>
    </w:p>
    <w:p w:rsidR="00267C66" w:rsidRPr="005D1C68" w:rsidRDefault="00D22B65" w:rsidP="00267C66">
      <w:pPr>
        <w:pStyle w:val="AqpText"/>
        <w:numPr>
          <w:ilvl w:val="0"/>
          <w:numId w:val="25"/>
        </w:numPr>
      </w:pPr>
      <w:r w:rsidRPr="005D1C68">
        <w:t>40</w:t>
      </w:r>
      <w:r w:rsidR="00267C66" w:rsidRPr="005D1C68">
        <w:t xml:space="preserve">0 mm – </w:t>
      </w:r>
      <w:r w:rsidR="00BC2ED2" w:rsidRPr="005D1C68">
        <w:t>Beton + makadam</w:t>
      </w:r>
    </w:p>
    <w:p w:rsidR="00BC2ED2" w:rsidRPr="005D1C68" w:rsidRDefault="00D22B65" w:rsidP="00267C66">
      <w:pPr>
        <w:pStyle w:val="AqpText"/>
        <w:numPr>
          <w:ilvl w:val="0"/>
          <w:numId w:val="25"/>
        </w:numPr>
      </w:pPr>
      <w:r w:rsidRPr="005D1C68">
        <w:t>5</w:t>
      </w:r>
      <w:r w:rsidR="00BC2ED2" w:rsidRPr="005D1C68">
        <w:t xml:space="preserve">00 mm – </w:t>
      </w:r>
      <w:r w:rsidRPr="005D1C68">
        <w:t>Zásypová zemina</w:t>
      </w:r>
    </w:p>
    <w:p w:rsidR="00D22B65" w:rsidRPr="005D1C68" w:rsidRDefault="00D22B65" w:rsidP="00D22B65">
      <w:pPr>
        <w:pStyle w:val="AqpText"/>
      </w:pPr>
      <w:r w:rsidRPr="005D1C68">
        <w:t>Vozovka – ulice Helfertova (celý propoj):</w:t>
      </w:r>
    </w:p>
    <w:p w:rsidR="00D22B65" w:rsidRPr="005D1C68" w:rsidRDefault="00D22B65" w:rsidP="00D22B65">
      <w:pPr>
        <w:pStyle w:val="AqpText"/>
        <w:numPr>
          <w:ilvl w:val="0"/>
          <w:numId w:val="43"/>
        </w:numPr>
      </w:pPr>
      <w:r w:rsidRPr="005D1C68">
        <w:t>600 mm – Asfalt</w:t>
      </w:r>
    </w:p>
    <w:p w:rsidR="00D22B65" w:rsidRPr="005D1C68" w:rsidRDefault="00D22B65" w:rsidP="00D22B65">
      <w:pPr>
        <w:pStyle w:val="AqpText"/>
      </w:pPr>
      <w:r w:rsidRPr="005D1C68">
        <w:t>Vozovka – ulice Volejníkova (celý propoj):</w:t>
      </w:r>
    </w:p>
    <w:p w:rsidR="00D22B65" w:rsidRPr="005D1C68" w:rsidRDefault="00D22B65" w:rsidP="00D22B65">
      <w:pPr>
        <w:pStyle w:val="AqpText"/>
        <w:numPr>
          <w:ilvl w:val="0"/>
          <w:numId w:val="43"/>
        </w:numPr>
      </w:pPr>
      <w:r w:rsidRPr="005D1C68">
        <w:t>500 mm – Asfalt</w:t>
      </w:r>
    </w:p>
    <w:p w:rsidR="00D22B65" w:rsidRPr="005D1C68" w:rsidRDefault="00D22B65" w:rsidP="00D22B65">
      <w:pPr>
        <w:pStyle w:val="AqpText"/>
        <w:numPr>
          <w:ilvl w:val="0"/>
          <w:numId w:val="43"/>
        </w:numPr>
      </w:pPr>
      <w:r w:rsidRPr="005D1C68">
        <w:t>300 mm – Asfaltový recyklát</w:t>
      </w:r>
    </w:p>
    <w:p w:rsidR="00267C66" w:rsidRPr="005D1C68" w:rsidRDefault="00267C66" w:rsidP="00267C66">
      <w:pPr>
        <w:pStyle w:val="AqpText"/>
      </w:pPr>
      <w:r w:rsidRPr="005D1C68">
        <w:t>Chodník – asfalt:</w:t>
      </w:r>
    </w:p>
    <w:p w:rsidR="00267C66" w:rsidRPr="005D1C68" w:rsidRDefault="00267C66" w:rsidP="00267C66">
      <w:pPr>
        <w:pStyle w:val="AqpText"/>
        <w:numPr>
          <w:ilvl w:val="0"/>
          <w:numId w:val="32"/>
        </w:numPr>
      </w:pPr>
      <w:r w:rsidRPr="005D1C68">
        <w:t>30 mm – Litý asfalt</w:t>
      </w:r>
    </w:p>
    <w:p w:rsidR="00267C66" w:rsidRPr="005D1C68" w:rsidRDefault="00267C66" w:rsidP="00267C66">
      <w:pPr>
        <w:pStyle w:val="AqpText"/>
        <w:numPr>
          <w:ilvl w:val="0"/>
          <w:numId w:val="32"/>
        </w:numPr>
      </w:pPr>
      <w:r w:rsidRPr="005D1C68">
        <w:t>150 mm – Asfaltobeton pro ložnou vrstvu</w:t>
      </w:r>
    </w:p>
    <w:p w:rsidR="00267C66" w:rsidRPr="005D1C68" w:rsidRDefault="00267C66" w:rsidP="00267C66">
      <w:pPr>
        <w:pStyle w:val="AqpText"/>
        <w:numPr>
          <w:ilvl w:val="0"/>
          <w:numId w:val="32"/>
        </w:numPr>
      </w:pPr>
      <w:r w:rsidRPr="005D1C68">
        <w:t>150 mm – Štěrkodrť</w:t>
      </w:r>
    </w:p>
    <w:p w:rsidR="00267C66" w:rsidRPr="005D1C68" w:rsidRDefault="00267C66" w:rsidP="00267C66">
      <w:pPr>
        <w:pStyle w:val="AqpText"/>
      </w:pPr>
      <w:r w:rsidRPr="005D1C68">
        <w:t>Chodník – zámková dlažba, betonová dlažba:</w:t>
      </w:r>
    </w:p>
    <w:p w:rsidR="00267C66" w:rsidRPr="005D1C68" w:rsidRDefault="00267C66" w:rsidP="00267C66">
      <w:pPr>
        <w:pStyle w:val="AqpText"/>
        <w:numPr>
          <w:ilvl w:val="0"/>
          <w:numId w:val="33"/>
        </w:numPr>
      </w:pPr>
      <w:r w:rsidRPr="005D1C68">
        <w:t>60 mm – Zámková dlažba, betonová dlažba</w:t>
      </w:r>
    </w:p>
    <w:p w:rsidR="00267C66" w:rsidRPr="005D1C68" w:rsidRDefault="00267C66" w:rsidP="00267C66">
      <w:pPr>
        <w:pStyle w:val="AqpText"/>
        <w:numPr>
          <w:ilvl w:val="0"/>
          <w:numId w:val="33"/>
        </w:numPr>
      </w:pPr>
      <w:r w:rsidRPr="005D1C68">
        <w:lastRenderedPageBreak/>
        <w:t>40 mm – Kamenivo drcené</w:t>
      </w:r>
    </w:p>
    <w:p w:rsidR="00267C66" w:rsidRPr="005D1C68" w:rsidRDefault="00267C66" w:rsidP="00267C66">
      <w:pPr>
        <w:pStyle w:val="AqpText"/>
        <w:numPr>
          <w:ilvl w:val="0"/>
          <w:numId w:val="33"/>
        </w:numPr>
      </w:pPr>
      <w:r w:rsidRPr="005D1C68">
        <w:t>150 mm – Štěrkodrť</w:t>
      </w:r>
    </w:p>
    <w:p w:rsidR="00267C66" w:rsidRPr="005D1C68" w:rsidRDefault="00267C66" w:rsidP="00267C66">
      <w:pPr>
        <w:pStyle w:val="AqpText"/>
      </w:pPr>
      <w:r w:rsidRPr="005D1C68">
        <w:t>Nezpevněný terén:</w:t>
      </w:r>
    </w:p>
    <w:p w:rsidR="00267C66" w:rsidRPr="005D1C68" w:rsidRDefault="00BC2ED2" w:rsidP="00267C66">
      <w:pPr>
        <w:pStyle w:val="AqpText"/>
        <w:numPr>
          <w:ilvl w:val="0"/>
          <w:numId w:val="34"/>
        </w:numPr>
      </w:pPr>
      <w:r w:rsidRPr="005D1C68">
        <w:t>2</w:t>
      </w:r>
      <w:r w:rsidR="00267C66" w:rsidRPr="005D1C68">
        <w:t>00 mm – Ornice</w:t>
      </w:r>
    </w:p>
    <w:p w:rsidR="004E5F8D" w:rsidRPr="005D1C68" w:rsidRDefault="004E5F8D" w:rsidP="004E5F8D">
      <w:pPr>
        <w:pStyle w:val="Nadpis2"/>
      </w:pPr>
      <w:bookmarkStart w:id="70" w:name="_Toc9413668"/>
      <w:r w:rsidRPr="005D1C68">
        <w:t>Výkopy</w:t>
      </w:r>
      <w:bookmarkEnd w:id="70"/>
    </w:p>
    <w:p w:rsidR="004E5F8D" w:rsidRPr="005D1C68" w:rsidRDefault="004E5F8D" w:rsidP="004E5F8D">
      <w:pPr>
        <w:pStyle w:val="AqpText"/>
      </w:pPr>
      <w:r w:rsidRPr="005D1C68">
        <w:t>Výkopy zahrnují výkop rýhy, nebo jámy a zajištění výkopu pažením. Při výkopových pracích musí zhotovitel soustavně zajišťovat odvádění povrchových a podzemních vod tak, aby nedošlo ke znehodnocování těžené zeminy, snížení stability svahů a stěn podmáčením apod. Za stabilitu výkopu odpovídá zhotovitel.</w:t>
      </w:r>
    </w:p>
    <w:p w:rsidR="004E5F8D" w:rsidRPr="005D1C68" w:rsidRDefault="004E5F8D" w:rsidP="004E5F8D">
      <w:pPr>
        <w:pStyle w:val="AqpText"/>
      </w:pPr>
      <w:r w:rsidRPr="005D1C68">
        <w:t>Únosnost základové spáry musí zhotovitel ověřit. Pokud vlastnosti zemin/hornin v základové spáře nedosahují požadovaných parametrů, bude provedena</w:t>
      </w:r>
      <w:r w:rsidR="005676C1" w:rsidRPr="005D1C68">
        <w:t xml:space="preserve"> vhodná úprava základové spáry.</w:t>
      </w:r>
    </w:p>
    <w:p w:rsidR="008D0C3D" w:rsidRPr="005D1C68" w:rsidRDefault="008D0C3D" w:rsidP="008D0C3D">
      <w:pPr>
        <w:pStyle w:val="Nadpis2"/>
      </w:pPr>
      <w:bookmarkStart w:id="71" w:name="_Toc9413669"/>
      <w:r w:rsidRPr="005D1C68">
        <w:t>Pažení</w:t>
      </w:r>
      <w:r w:rsidR="001111BB" w:rsidRPr="005D1C68">
        <w:t xml:space="preserve"> </w:t>
      </w:r>
      <w:r w:rsidR="001B27E1" w:rsidRPr="005D1C68">
        <w:t>rýhy</w:t>
      </w:r>
      <w:bookmarkEnd w:id="71"/>
    </w:p>
    <w:p w:rsidR="008D0C3D" w:rsidRPr="005D1C68" w:rsidRDefault="008D0C3D" w:rsidP="008D0C3D">
      <w:pPr>
        <w:pStyle w:val="AqpText"/>
      </w:pPr>
      <w:r w:rsidRPr="005D1C68">
        <w:t>Pažení stěn výkopů zajistí zhotovitel všude, kde je to nezbytné z hlediska bezpečnosti práce a stability stěn a okolí. Pažení musí zajistit bezpečnost práce pod stěnami výkopu, zabránit poklesu okolního území a zabránit ohrožení stability stávajících nebo budovaných sousedních objektů a inženýrských sítí. Vnitřní rozměry zapaženého prostoru musí poskytnout potřebný pracovní prostor pro provádění prací.</w:t>
      </w:r>
    </w:p>
    <w:p w:rsidR="008D0C3D" w:rsidRPr="005D1C68" w:rsidRDefault="008D0C3D" w:rsidP="008D0C3D">
      <w:pPr>
        <w:pStyle w:val="AqpText"/>
      </w:pPr>
      <w:r w:rsidRPr="005D1C68">
        <w:t xml:space="preserve">Po ukončení prací bude pažení i jeho zajištění odstraněno. Odstranění se provede takovým způsobem, aby nedošlo </w:t>
      </w:r>
      <w:r w:rsidR="00282136" w:rsidRPr="005D1C68">
        <w:br/>
      </w:r>
      <w:r w:rsidRPr="005D1C68">
        <w:t>k poškození povrchu nebo části nové konstrukce nebo potrubí.</w:t>
      </w:r>
    </w:p>
    <w:p w:rsidR="00EB6D64" w:rsidRPr="005D1C68" w:rsidRDefault="008D0C3D" w:rsidP="008D0C3D">
      <w:pPr>
        <w:pStyle w:val="AqpText"/>
      </w:pPr>
      <w:r w:rsidRPr="005D1C68">
        <w:t xml:space="preserve">Z důvodu vymezeného koridoru pro vedení kanalizace, nutných hloubek jejího založení a s ohledem na trasy podzemních sítí technického vybavení se navrhují výkopové rýhy se svislými stěnami pažené </w:t>
      </w:r>
      <w:r w:rsidR="00EA0C05" w:rsidRPr="005D1C68">
        <w:t>zátažným pažením</w:t>
      </w:r>
      <w:r w:rsidR="001111BB" w:rsidRPr="005D1C68">
        <w:t>.</w:t>
      </w:r>
    </w:p>
    <w:p w:rsidR="008D0C3D" w:rsidRPr="005D1C68" w:rsidRDefault="008D0C3D" w:rsidP="008D0C3D">
      <w:pPr>
        <w:pStyle w:val="Nadpis2"/>
      </w:pPr>
      <w:bookmarkStart w:id="72" w:name="_Toc9413670"/>
      <w:r w:rsidRPr="005D1C68">
        <w:t>Podsypy, obsypy a zásypy</w:t>
      </w:r>
      <w:bookmarkEnd w:id="72"/>
    </w:p>
    <w:p w:rsidR="008D0C3D" w:rsidRPr="005D1C68" w:rsidRDefault="008D0C3D" w:rsidP="008D0C3D">
      <w:pPr>
        <w:pStyle w:val="AqpText"/>
      </w:pPr>
      <w:r w:rsidRPr="005D1C68">
        <w:t>Pro podsypy, obsypy a zásypy budou použity vhodné materiály a jejich zhutnění bude prováděno v předepsaných vrstvách podle použitého materiálu</w:t>
      </w:r>
      <w:r w:rsidR="00B45915" w:rsidRPr="005D1C68">
        <w:t>.</w:t>
      </w:r>
      <w:r w:rsidRPr="005D1C68">
        <w:t xml:space="preserve"> </w:t>
      </w:r>
      <w:r w:rsidR="00B45915" w:rsidRPr="005D1C68">
        <w:t>V</w:t>
      </w:r>
      <w:r w:rsidRPr="005D1C68">
        <w:t>še v souladu s platnými legislativními předpisy a normami (především ČSN 73 3050 Zemní práce, ČSN 73 6133 Navrhování a provádění zemního tělesa pozemních komunikací, ČSN 72 1015 Laboratorní stanovení zhutnitelnosti zemin, ČSN 72 1006 Kontrola zhutnění zemin a sypanin, a dalšími specializovanými normami) a předpisy výrobce potrubí.</w:t>
      </w:r>
    </w:p>
    <w:p w:rsidR="008D0C3D" w:rsidRPr="005D1C68" w:rsidRDefault="008D0C3D" w:rsidP="008D0C3D">
      <w:pPr>
        <w:pStyle w:val="AqpText"/>
      </w:pPr>
      <w:r w:rsidRPr="005D1C68">
        <w:t>Zemina nevhodná se bude odvážet na trvalou dep</w:t>
      </w:r>
      <w:r w:rsidR="00B45915" w:rsidRPr="005D1C68">
        <w:t>o</w:t>
      </w:r>
      <w:r w:rsidRPr="005D1C68">
        <w:t>n</w:t>
      </w:r>
      <w:r w:rsidR="00B45915" w:rsidRPr="005D1C68">
        <w:t>ii</w:t>
      </w:r>
      <w:r w:rsidRPr="005D1C68">
        <w:t xml:space="preserve"> a bude zhotovitelem nahrazena jiným vhodným materiálem.</w:t>
      </w:r>
    </w:p>
    <w:p w:rsidR="008D0C3D" w:rsidRPr="005D1C68" w:rsidRDefault="008D0C3D" w:rsidP="008D0C3D">
      <w:pPr>
        <w:pStyle w:val="AqpText"/>
      </w:pPr>
      <w:r w:rsidRPr="005D1C68">
        <w:t>Do podsypů, obsypů ani zásypů se nesmí ukládat zmrzlé nebo sněhem promočené soudržné zeminy. Podsypy, obsypy a zásypy se nesmí ukládat na zmrzlou zeminu.</w:t>
      </w:r>
    </w:p>
    <w:p w:rsidR="008D0C3D" w:rsidRPr="005D1C68" w:rsidRDefault="008D0C3D" w:rsidP="008D0C3D">
      <w:pPr>
        <w:pStyle w:val="AqpText"/>
      </w:pPr>
      <w:r w:rsidRPr="005D1C68">
        <w:t>V případě zastižení nevhodných zemin špatných geotechnických kvalit (např. neúnosné, st</w:t>
      </w:r>
      <w:r w:rsidR="002B05C6" w:rsidRPr="005D1C68">
        <w:t>l</w:t>
      </w:r>
      <w:r w:rsidRPr="005D1C68">
        <w:t>ačitelné zeminy) budou tyto ze základové spáry odstraněny a nahrazeny skeletovou vrstvou z hutněného štěrku. Tato vrstva bude uložená do výztužné tkané geotextílie z polypropylenových vláken 100% UV stabilizovaných o plošné hmotnosti minimálně 215 g/m</w:t>
      </w:r>
      <w:r w:rsidRPr="005D1C68">
        <w:rPr>
          <w:vertAlign w:val="superscript"/>
        </w:rPr>
        <w:t>2</w:t>
      </w:r>
      <w:r w:rsidRPr="005D1C68">
        <w:t xml:space="preserve">, pevnost v tahu 40 </w:t>
      </w:r>
      <w:proofErr w:type="spellStart"/>
      <w:r w:rsidRPr="005D1C68">
        <w:t>kN</w:t>
      </w:r>
      <w:proofErr w:type="spellEnd"/>
      <w:r w:rsidRPr="005D1C68">
        <w:t xml:space="preserve">/m, mezní protažení 16% a vyztužená </w:t>
      </w:r>
      <w:proofErr w:type="spellStart"/>
      <w:r w:rsidRPr="005D1C68">
        <w:t>geomříží</w:t>
      </w:r>
      <w:proofErr w:type="spellEnd"/>
      <w:r w:rsidRPr="005D1C68">
        <w:t xml:space="preserve">. Mocnost této vrstvy bude min. 40 cm. Tato vrstva bude </w:t>
      </w:r>
      <w:r w:rsidR="00ED2AB1" w:rsidRPr="005D1C68">
        <w:t>v případě výskytu zvýšené</w:t>
      </w:r>
      <w:r w:rsidRPr="005D1C68">
        <w:t xml:space="preserve"> hladin</w:t>
      </w:r>
      <w:r w:rsidR="00ED2AB1" w:rsidRPr="005D1C68">
        <w:t>y</w:t>
      </w:r>
      <w:r w:rsidRPr="005D1C68">
        <w:t xml:space="preserve"> podzemní vody zároveň sloužit jako plošný drén.</w:t>
      </w:r>
    </w:p>
    <w:p w:rsidR="008D0C3D" w:rsidRPr="005D1C68" w:rsidRDefault="008D0C3D" w:rsidP="008D0C3D">
      <w:pPr>
        <w:pStyle w:val="AqpText"/>
      </w:pPr>
      <w:r w:rsidRPr="005D1C68">
        <w:t xml:space="preserve">Výkopy rýh pro potrubí budou zasypávány v celé šířce po dokončení osazení potrubí a provedení příslušných zkoušek. </w:t>
      </w:r>
    </w:p>
    <w:p w:rsidR="00EB6D64" w:rsidRPr="005D1C68" w:rsidRDefault="008D0C3D" w:rsidP="008D0C3D">
      <w:pPr>
        <w:pStyle w:val="AqpText"/>
      </w:pPr>
      <w:r w:rsidRPr="005D1C68">
        <w:lastRenderedPageBreak/>
        <w:t>Zpětný obsyp a zásyp se musí provádět současně po obou stranách potrubí, aby nedocházelo k nerovnoměrným tlakům. Hutnění v blízkosti potrubí se musí provádět takovým způsobem, aby nedošlo k vybočení nebo poškození potrubí, atd. Bednění, pažení a jiné pomocné zařízení musí být před zpětným zásypem odstraněno nebo v průběhu hutnění postupně vytahováno, aby hutnění probíhalo proti rostlé zemině. Postupné vytahování pažení musí být prováděno tak, aby nedocházelo k dodatečnému vytahování pažnic z již zhutněného obsypu nebo z</w:t>
      </w:r>
      <w:r w:rsidR="001B6086" w:rsidRPr="005D1C68">
        <w:t>ásypu a tím k jeho nakypřování.</w:t>
      </w:r>
    </w:p>
    <w:p w:rsidR="00ED2AB1" w:rsidRPr="005D1C68" w:rsidRDefault="00ED2AB1" w:rsidP="00ED2AB1">
      <w:pPr>
        <w:pStyle w:val="Nadpis3"/>
      </w:pPr>
      <w:bookmarkStart w:id="73" w:name="_Toc9413671"/>
      <w:r w:rsidRPr="005D1C68">
        <w:t>Zásypy v nezpevněných plochách</w:t>
      </w:r>
      <w:bookmarkEnd w:id="73"/>
    </w:p>
    <w:p w:rsidR="00EB6D64" w:rsidRPr="005D1C68" w:rsidRDefault="00ED2AB1" w:rsidP="00ED2AB1">
      <w:pPr>
        <w:pStyle w:val="AqpText"/>
      </w:pPr>
      <w:r w:rsidRPr="005D1C68">
        <w:t xml:space="preserve">Zpětné zásypy na úroveň stávajícího terénu v nezpevněných plochách budou provedeny materiálem získaným při výkopových pracích. Zásypy budou hutněny po vrstvách odpovídajících použitému hutnícímu prostředku na stejnou míru jako okolní terén, aby nedocházelo k </w:t>
      </w:r>
      <w:r w:rsidR="001B6086" w:rsidRPr="005D1C68">
        <w:t>následným poklesům zásypů.</w:t>
      </w:r>
    </w:p>
    <w:p w:rsidR="00ED2AB1" w:rsidRPr="005D1C68" w:rsidRDefault="00ED2AB1" w:rsidP="00ED2AB1">
      <w:pPr>
        <w:pStyle w:val="Nadpis3"/>
      </w:pPr>
      <w:bookmarkStart w:id="74" w:name="_Toc9413672"/>
      <w:r w:rsidRPr="005D1C68">
        <w:t>Zásypy v komunikacích</w:t>
      </w:r>
      <w:bookmarkEnd w:id="74"/>
    </w:p>
    <w:p w:rsidR="00ED2AB1" w:rsidRPr="005D1C68" w:rsidRDefault="00ED2AB1" w:rsidP="00ED2AB1">
      <w:pPr>
        <w:pStyle w:val="AqpText"/>
      </w:pPr>
      <w:r w:rsidRPr="005D1C68">
        <w:t>Na zpětné zásypy v komunikacích a pojezdových plochách bude použitý pouze vhodný nesoudržný a nesedavý materiál podle „TP 146 Povolování a provádění výkopů a zásypů rýh pro inženýrské sítě ve</w:t>
      </w:r>
      <w:r w:rsidR="003B7C42" w:rsidRPr="005D1C68">
        <w:t xml:space="preserve"> vozovkách pozemních komunikací“</w:t>
      </w:r>
      <w:r w:rsidRPr="005D1C68">
        <w:t>. Hutnění zásypů pod komunikacemi, kontroly kvality, zkoušky a jejich četnost budou prováděny také podle požadavků TP 146. Stejné požadavky na zásypy platí i pro výkopy vedle komunikace do vzdálenosti 1,5 m od komunikace.</w:t>
      </w:r>
    </w:p>
    <w:p w:rsidR="00ED2AB1" w:rsidRPr="005D1C68" w:rsidRDefault="00ED2AB1" w:rsidP="00ED2AB1">
      <w:pPr>
        <w:pStyle w:val="AqpText"/>
      </w:pPr>
      <w:r w:rsidRPr="005D1C68">
        <w:t>Zásyp bude nesoudržným nesedavým m</w:t>
      </w:r>
      <w:r w:rsidR="00FD3387" w:rsidRPr="005D1C68">
        <w:t xml:space="preserve">ateriálem (štěrkopísek, štěrk) až po úroveň pláně. Pro zásypy konstrukci vozovky </w:t>
      </w:r>
      <w:r w:rsidR="007D3B17" w:rsidRPr="005D1C68">
        <w:t>bude použit asfaltový recyklát.</w:t>
      </w:r>
    </w:p>
    <w:p w:rsidR="006A0A99" w:rsidRPr="005D1C68" w:rsidRDefault="006A0A99" w:rsidP="00ED2AB1">
      <w:pPr>
        <w:pStyle w:val="AqpText"/>
      </w:pPr>
      <w:r w:rsidRPr="005D1C68">
        <w:t>Pro provizorní zásyp rýhy v komunikaci bude použit živičný recyklát tloušťky 500 mm. Pro provizorní zásyp rýhy v chodníku bude použit živičný recyklát tloušťky 250 mm.</w:t>
      </w:r>
    </w:p>
    <w:p w:rsidR="008D0C3D" w:rsidRPr="005D1C68" w:rsidRDefault="00ED2AB1" w:rsidP="00ED2AB1">
      <w:pPr>
        <w:pStyle w:val="Nadpis2"/>
      </w:pPr>
      <w:bookmarkStart w:id="75" w:name="_Toc9413673"/>
      <w:r w:rsidRPr="005D1C68">
        <w:t>Hutnění</w:t>
      </w:r>
      <w:bookmarkEnd w:id="75"/>
    </w:p>
    <w:p w:rsidR="008D0C3D" w:rsidRPr="005D1C68" w:rsidRDefault="008D0C3D" w:rsidP="008D0C3D">
      <w:pPr>
        <w:pStyle w:val="AqpText"/>
      </w:pPr>
      <w:r w:rsidRPr="005D1C68">
        <w:t>Hutnění bude prováděno vibračními pěchy, deskami, ručními vibračními vály, nebo jinou vhodnou technikou. Mocnost ukládaných a hutněných vrstev bude přizpůsobena použité hutnící technice, šířce rýhy a zhutnitelnosti materiálu</w:t>
      </w:r>
      <w:r w:rsidR="00ED2AB1" w:rsidRPr="005D1C68">
        <w:t>, maximálně však 20 cm. Dosažený stupeň zhutnění musí být min 95 % PS. Ekvivalentní modul pružnosti E</w:t>
      </w:r>
      <w:r w:rsidR="00ED2AB1" w:rsidRPr="005D1C68">
        <w:rPr>
          <w:vertAlign w:val="subscript"/>
        </w:rPr>
        <w:t>ns</w:t>
      </w:r>
      <w:r w:rsidR="00ED2AB1" w:rsidRPr="005D1C68">
        <w:t xml:space="preserve"> </w:t>
      </w:r>
      <w:r w:rsidR="00ED2AB1" w:rsidRPr="005D1C68">
        <w:sym w:font="Symbol" w:char="F0B3"/>
      </w:r>
      <w:r w:rsidR="00ED2AB1" w:rsidRPr="005D1C68">
        <w:t xml:space="preserve"> 45 </w:t>
      </w:r>
      <w:proofErr w:type="spellStart"/>
      <w:r w:rsidR="00ED2AB1" w:rsidRPr="005D1C68">
        <w:t>MPa</w:t>
      </w:r>
      <w:proofErr w:type="spellEnd"/>
      <w:r w:rsidR="00ED2AB1" w:rsidRPr="005D1C68">
        <w:t>.</w:t>
      </w:r>
    </w:p>
    <w:p w:rsidR="00ED2AB1" w:rsidRPr="005D1C68" w:rsidRDefault="00ED2AB1" w:rsidP="00ED2AB1">
      <w:pPr>
        <w:pStyle w:val="AqpText"/>
      </w:pPr>
      <w:r w:rsidRPr="005D1C68">
        <w:t>Výsledkem musí být stav, kdy nebude docházet k žádným poklesům ani v prostoru zpevněné vozovky, ani v prostoru chodníků.</w:t>
      </w:r>
    </w:p>
    <w:p w:rsidR="00A66AD1" w:rsidRPr="005D1C68" w:rsidRDefault="00ED2AB1" w:rsidP="008D0C3D">
      <w:pPr>
        <w:pStyle w:val="AqpText"/>
      </w:pPr>
      <w:r w:rsidRPr="005D1C68">
        <w:t>Konkrétní skladba jednotlivých vrstev ve výkopu se bude řídit vzorovým výkres</w:t>
      </w:r>
      <w:r w:rsidR="00E602C9" w:rsidRPr="005D1C68">
        <w:t>em</w:t>
      </w:r>
      <w:r w:rsidRPr="005D1C68">
        <w:t xml:space="preserve"> uložení potrubí (</w:t>
      </w:r>
      <w:proofErr w:type="gramStart"/>
      <w:r w:rsidRPr="005D1C68">
        <w:t>přílohy  D.1.</w:t>
      </w:r>
      <w:r w:rsidR="00983F8F" w:rsidRPr="005D1C68">
        <w:t>1.</w:t>
      </w:r>
      <w:r w:rsidRPr="005D1C68">
        <w:t>7.1</w:t>
      </w:r>
      <w:proofErr w:type="gramEnd"/>
      <w:r w:rsidR="00983F8F" w:rsidRPr="005D1C68">
        <w:t xml:space="preserve"> </w:t>
      </w:r>
      <w:r w:rsidR="00983F8F" w:rsidRPr="005D1C68">
        <w:br/>
        <w:t>a D.1.1.7.2</w:t>
      </w:r>
      <w:r w:rsidRPr="005D1C68">
        <w:t>).</w:t>
      </w:r>
    </w:p>
    <w:p w:rsidR="00ED2AB1" w:rsidRPr="005D1C68" w:rsidRDefault="00A66AD1" w:rsidP="00A66AD1">
      <w:pPr>
        <w:pStyle w:val="Nadpis2"/>
      </w:pPr>
      <w:bookmarkStart w:id="76" w:name="_Toc9413674"/>
      <w:r w:rsidRPr="005D1C68">
        <w:t>Odvoz nevhodného materiálu</w:t>
      </w:r>
      <w:bookmarkEnd w:id="76"/>
    </w:p>
    <w:p w:rsidR="002D0192" w:rsidRPr="005D1C68" w:rsidRDefault="002D0192" w:rsidP="002D0192">
      <w:pPr>
        <w:pStyle w:val="AqpText"/>
      </w:pPr>
      <w:r w:rsidRPr="005D1C68">
        <w:t>Tabulka odpadů produkovaných v době výstavby a způsoby nakládání s nimi je detailně řešena B.6.1 (Vliv na životní prostředí) v příloze B této PD (Souhrnná technická zpráva).</w:t>
      </w:r>
    </w:p>
    <w:p w:rsidR="002D0192" w:rsidRPr="005D1C68" w:rsidRDefault="002D0192" w:rsidP="002D0192">
      <w:pPr>
        <w:pStyle w:val="AqpText"/>
      </w:pPr>
      <w:r w:rsidRPr="005D1C68">
        <w:t xml:space="preserve">Všeobecně lze říci, že během stavby kanalizace bude řešen: </w:t>
      </w:r>
    </w:p>
    <w:p w:rsidR="002D0192" w:rsidRPr="005D1C68" w:rsidRDefault="002D0192" w:rsidP="002D0192">
      <w:pPr>
        <w:pStyle w:val="AqpText"/>
        <w:ind w:firstLine="709"/>
      </w:pPr>
      <w:r w:rsidRPr="005D1C68">
        <w:t xml:space="preserve">Odvoz konstrukčních vrstev vybouraných vozovek </w:t>
      </w:r>
      <w:r w:rsidRPr="005D1C68">
        <w:tab/>
      </w:r>
      <w:r w:rsidRPr="005D1C68">
        <w:tab/>
      </w:r>
      <w:r w:rsidRPr="005D1C68">
        <w:tab/>
        <w:t xml:space="preserve">– recyklační linka </w:t>
      </w:r>
      <w:proofErr w:type="spellStart"/>
      <w:r w:rsidRPr="005D1C68">
        <w:t>Dufonev</w:t>
      </w:r>
      <w:proofErr w:type="spellEnd"/>
      <w:r w:rsidRPr="005D1C68">
        <w:t xml:space="preserve"> – </w:t>
      </w:r>
      <w:r w:rsidR="009038A7" w:rsidRPr="005D1C68">
        <w:t>7</w:t>
      </w:r>
      <w:r w:rsidRPr="005D1C68">
        <w:t xml:space="preserve"> km</w:t>
      </w:r>
    </w:p>
    <w:p w:rsidR="002D0192" w:rsidRPr="005D1C68" w:rsidRDefault="002D0192" w:rsidP="002D0192">
      <w:pPr>
        <w:pStyle w:val="AqpText"/>
        <w:ind w:firstLine="709"/>
      </w:pPr>
      <w:r w:rsidRPr="005D1C68">
        <w:t xml:space="preserve">Odvoz vybouraného kanalizačního potrubí a dalších konstrukcí </w:t>
      </w:r>
      <w:r w:rsidRPr="005D1C68">
        <w:tab/>
        <w:t xml:space="preserve">– recyklační linka </w:t>
      </w:r>
      <w:proofErr w:type="spellStart"/>
      <w:r w:rsidRPr="005D1C68">
        <w:t>Dufonev</w:t>
      </w:r>
      <w:proofErr w:type="spellEnd"/>
      <w:r w:rsidRPr="005D1C68">
        <w:t xml:space="preserve"> – </w:t>
      </w:r>
      <w:r w:rsidR="009038A7" w:rsidRPr="005D1C68">
        <w:t>7</w:t>
      </w:r>
      <w:r w:rsidRPr="005D1C68">
        <w:t xml:space="preserve"> km</w:t>
      </w:r>
    </w:p>
    <w:p w:rsidR="002D0192" w:rsidRPr="005D1C68" w:rsidRDefault="002D0192" w:rsidP="002D0192">
      <w:pPr>
        <w:pStyle w:val="AqpText"/>
        <w:ind w:firstLine="709"/>
      </w:pPr>
      <w:r w:rsidRPr="005D1C68">
        <w:lastRenderedPageBreak/>
        <w:t>Odvoz vytěžené zeminy:</w:t>
      </w:r>
    </w:p>
    <w:p w:rsidR="002D0192" w:rsidRPr="005D1C68" w:rsidRDefault="002D0192" w:rsidP="002D0192">
      <w:pPr>
        <w:pStyle w:val="AqpText"/>
        <w:ind w:left="709" w:firstLine="709"/>
      </w:pPr>
      <w:r w:rsidRPr="005D1C68">
        <w:t xml:space="preserve">navážka </w:t>
      </w:r>
      <w:r w:rsidRPr="005D1C68">
        <w:tab/>
      </w:r>
      <w:r w:rsidRPr="005D1C68">
        <w:tab/>
      </w:r>
      <w:r w:rsidRPr="005D1C68">
        <w:tab/>
      </w:r>
      <w:r w:rsidRPr="005D1C68">
        <w:tab/>
      </w:r>
      <w:r w:rsidRPr="005D1C68">
        <w:tab/>
      </w:r>
      <w:r w:rsidRPr="005D1C68">
        <w:tab/>
        <w:t xml:space="preserve">– </w:t>
      </w:r>
      <w:r w:rsidR="00122389" w:rsidRPr="005D1C68">
        <w:t xml:space="preserve">recyklační linka </w:t>
      </w:r>
      <w:proofErr w:type="spellStart"/>
      <w:r w:rsidR="00122389" w:rsidRPr="005D1C68">
        <w:t>Dufonev</w:t>
      </w:r>
      <w:proofErr w:type="spellEnd"/>
      <w:r w:rsidRPr="005D1C68">
        <w:t xml:space="preserve"> – </w:t>
      </w:r>
      <w:r w:rsidR="009038A7" w:rsidRPr="005D1C68">
        <w:t>7</w:t>
      </w:r>
      <w:r w:rsidR="007D3B17" w:rsidRPr="005D1C68">
        <w:t xml:space="preserve"> km</w:t>
      </w:r>
    </w:p>
    <w:p w:rsidR="002D0192" w:rsidRPr="005D1C68" w:rsidRDefault="002D0192" w:rsidP="002D0192">
      <w:pPr>
        <w:pStyle w:val="AqpText"/>
        <w:ind w:left="709" w:firstLine="709"/>
      </w:pPr>
      <w:r w:rsidRPr="005D1C68">
        <w:t xml:space="preserve">hlinitý materiál </w:t>
      </w:r>
      <w:r w:rsidRPr="005D1C68">
        <w:tab/>
      </w:r>
      <w:r w:rsidRPr="005D1C68">
        <w:tab/>
      </w:r>
      <w:r w:rsidRPr="005D1C68">
        <w:tab/>
      </w:r>
      <w:r w:rsidRPr="005D1C68">
        <w:tab/>
      </w:r>
      <w:r w:rsidRPr="005D1C68">
        <w:tab/>
      </w:r>
      <w:r w:rsidRPr="005D1C68">
        <w:tab/>
      </w:r>
      <w:r w:rsidR="00122389" w:rsidRPr="005D1C68">
        <w:t xml:space="preserve">– recyklační linka </w:t>
      </w:r>
      <w:proofErr w:type="spellStart"/>
      <w:r w:rsidR="00122389" w:rsidRPr="005D1C68">
        <w:t>Dufonev</w:t>
      </w:r>
      <w:proofErr w:type="spellEnd"/>
      <w:r w:rsidRPr="005D1C68">
        <w:t xml:space="preserve"> – </w:t>
      </w:r>
      <w:r w:rsidR="009038A7" w:rsidRPr="005D1C68">
        <w:t>7</w:t>
      </w:r>
      <w:r w:rsidRPr="005D1C68">
        <w:t xml:space="preserve"> km</w:t>
      </w:r>
    </w:p>
    <w:p w:rsidR="002D0192" w:rsidRPr="005D1C68" w:rsidRDefault="002D0192" w:rsidP="002D0192">
      <w:pPr>
        <w:pStyle w:val="AqpText"/>
        <w:rPr>
          <w:i/>
        </w:rPr>
      </w:pPr>
      <w:r w:rsidRPr="005D1C68">
        <w:rPr>
          <w:i/>
        </w:rPr>
        <w:t>Pozn.</w:t>
      </w:r>
      <w:r w:rsidRPr="005D1C68">
        <w:rPr>
          <w:i/>
        </w:rPr>
        <w:tab/>
        <w:t>Všechny vzdálenosti jsou uvedeny pouze pro jeden směr jízdy.</w:t>
      </w:r>
    </w:p>
    <w:p w:rsidR="008D0C3D" w:rsidRPr="005D1C68" w:rsidRDefault="008D0C3D">
      <w:pPr>
        <w:pStyle w:val="AqpText"/>
      </w:pPr>
    </w:p>
    <w:p w:rsidR="00A66AD1" w:rsidRPr="005D1C68" w:rsidRDefault="00A66AD1" w:rsidP="00A66AD1">
      <w:pPr>
        <w:pStyle w:val="Nadpis1"/>
      </w:pPr>
      <w:bookmarkStart w:id="77" w:name="_Toc9413675"/>
      <w:r w:rsidRPr="005D1C68">
        <w:t>Termín zahájení stavby</w:t>
      </w:r>
      <w:bookmarkEnd w:id="77"/>
    </w:p>
    <w:p w:rsidR="007D3B17" w:rsidRPr="005D1C68" w:rsidRDefault="007D3B17" w:rsidP="007D3B17">
      <w:pPr>
        <w:pStyle w:val="AqpText"/>
      </w:pPr>
      <w:r w:rsidRPr="005D1C68">
        <w:t>Předpokládá se zahájení v roce 20</w:t>
      </w:r>
      <w:r w:rsidR="004A753F" w:rsidRPr="005D1C68">
        <w:t>21</w:t>
      </w:r>
      <w:r w:rsidRPr="005D1C68">
        <w:t>.</w:t>
      </w:r>
    </w:p>
    <w:p w:rsidR="007D3B17" w:rsidRPr="005D1C68" w:rsidRDefault="007D3B17" w:rsidP="007D3B17">
      <w:pPr>
        <w:pStyle w:val="AqpText"/>
      </w:pPr>
      <w:r w:rsidRPr="005D1C68">
        <w:t>Přesný termín zahájení bude (mimo jiné) závislý od průběhu výběrového řízení na zhotovitele stavby.</w:t>
      </w:r>
    </w:p>
    <w:p w:rsidR="00A66AD1" w:rsidRPr="005D1C68" w:rsidRDefault="00A66AD1" w:rsidP="00A66AD1">
      <w:pPr>
        <w:pStyle w:val="AqpText"/>
      </w:pPr>
    </w:p>
    <w:p w:rsidR="00A66AD1" w:rsidRPr="005D1C68" w:rsidRDefault="00A66AD1" w:rsidP="00A66AD1">
      <w:pPr>
        <w:pStyle w:val="Nadpis1"/>
      </w:pPr>
      <w:bookmarkStart w:id="78" w:name="_Toc9413676"/>
      <w:r w:rsidRPr="005D1C68">
        <w:t>Zkušební provoz</w:t>
      </w:r>
      <w:bookmarkEnd w:id="78"/>
    </w:p>
    <w:p w:rsidR="00A66AD1" w:rsidRPr="005D1C68" w:rsidRDefault="00A66AD1" w:rsidP="00A66AD1">
      <w:pPr>
        <w:pStyle w:val="AqpText"/>
      </w:pPr>
      <w:r w:rsidRPr="005D1C68">
        <w:t>Na základě požadavku investora se zkušební provoz nepředepisuje.</w:t>
      </w:r>
    </w:p>
    <w:p w:rsidR="00A66AD1" w:rsidRPr="005D1C68" w:rsidRDefault="00A66AD1" w:rsidP="00A66AD1">
      <w:pPr>
        <w:pStyle w:val="AqpText"/>
      </w:pPr>
    </w:p>
    <w:p w:rsidR="00A66AD1" w:rsidRPr="005D1C68" w:rsidRDefault="00A66AD1" w:rsidP="00A66AD1">
      <w:pPr>
        <w:pStyle w:val="Nadpis1"/>
      </w:pPr>
      <w:bookmarkStart w:id="79" w:name="_Toc9413677"/>
      <w:r w:rsidRPr="005D1C68">
        <w:t>Celkové náklady stavby</w:t>
      </w:r>
      <w:bookmarkEnd w:id="79"/>
    </w:p>
    <w:p w:rsidR="00A66AD1" w:rsidRPr="005D1C68" w:rsidRDefault="00A66AD1" w:rsidP="00A66AD1">
      <w:pPr>
        <w:pStyle w:val="AqpText"/>
      </w:pPr>
      <w:r w:rsidRPr="005D1C68">
        <w:t>Tato část je zpracována na základě požadavku investora v sa</w:t>
      </w:r>
      <w:r w:rsidR="0072145A" w:rsidRPr="005D1C68">
        <w:t>mostatné kapitole – viz. část G</w:t>
      </w:r>
      <w:r w:rsidRPr="005D1C68">
        <w:t xml:space="preserve"> </w:t>
      </w:r>
      <w:r w:rsidR="0072145A" w:rsidRPr="005D1C68">
        <w:t>–</w:t>
      </w:r>
      <w:r w:rsidRPr="005D1C68">
        <w:t xml:space="preserve"> Výkaz výměr a položkový rozpočet.</w:t>
      </w:r>
    </w:p>
    <w:p w:rsidR="00A66AD1" w:rsidRPr="005D1C68" w:rsidRDefault="00A66AD1" w:rsidP="00A66AD1">
      <w:pPr>
        <w:pStyle w:val="AqpText"/>
      </w:pPr>
    </w:p>
    <w:p w:rsidR="00A945E7" w:rsidRPr="005D1C68" w:rsidRDefault="00A945E7" w:rsidP="00A66AD1">
      <w:pPr>
        <w:pStyle w:val="AqpText"/>
      </w:pPr>
    </w:p>
    <w:p w:rsidR="00A945E7" w:rsidRPr="005D1C68" w:rsidRDefault="00A945E7" w:rsidP="00A66AD1">
      <w:pPr>
        <w:pStyle w:val="AqpText"/>
      </w:pPr>
    </w:p>
    <w:p w:rsidR="00A945E7" w:rsidRPr="005D1C68" w:rsidRDefault="00A945E7" w:rsidP="00A66AD1">
      <w:pPr>
        <w:pStyle w:val="AqpText"/>
      </w:pPr>
    </w:p>
    <w:p w:rsidR="00A945E7" w:rsidRPr="005D1C68" w:rsidRDefault="00A945E7" w:rsidP="00A66AD1">
      <w:pPr>
        <w:pStyle w:val="AqpText"/>
      </w:pPr>
    </w:p>
    <w:p w:rsidR="00335298" w:rsidRPr="005D1C68" w:rsidRDefault="00335298" w:rsidP="00A66AD1">
      <w:pPr>
        <w:pStyle w:val="AqpText"/>
      </w:pPr>
    </w:p>
    <w:p w:rsidR="005D1C68" w:rsidRPr="005D1C68" w:rsidRDefault="005D1C68" w:rsidP="00A66AD1">
      <w:pPr>
        <w:pStyle w:val="AqpText"/>
      </w:pPr>
    </w:p>
    <w:p w:rsidR="00A945E7" w:rsidRPr="005D1C68" w:rsidRDefault="00A945E7" w:rsidP="00A66AD1">
      <w:pPr>
        <w:pStyle w:val="AqpText"/>
      </w:pPr>
    </w:p>
    <w:p w:rsidR="00A945E7" w:rsidRPr="005D1C68" w:rsidRDefault="00A945E7" w:rsidP="00A66AD1">
      <w:pPr>
        <w:pStyle w:val="AqpText"/>
      </w:pPr>
    </w:p>
    <w:p w:rsidR="00A945E7" w:rsidRPr="005D1C68" w:rsidRDefault="00A945E7" w:rsidP="00A66AD1">
      <w:pPr>
        <w:pStyle w:val="AqpText"/>
      </w:pPr>
    </w:p>
    <w:p w:rsidR="00A945E7" w:rsidRPr="005D1C68" w:rsidRDefault="00A945E7" w:rsidP="00A66AD1">
      <w:pPr>
        <w:pStyle w:val="AqpText"/>
      </w:pPr>
    </w:p>
    <w:p w:rsidR="00A66AD1" w:rsidRPr="005D1C68" w:rsidRDefault="00A66AD1" w:rsidP="00A66AD1">
      <w:pPr>
        <w:pStyle w:val="AqpText"/>
      </w:pPr>
    </w:p>
    <w:p w:rsidR="00A66AD1" w:rsidRPr="005D1C68" w:rsidRDefault="00A66AD1" w:rsidP="00A66AD1">
      <w:pPr>
        <w:pStyle w:val="AqpText"/>
      </w:pPr>
      <w:r w:rsidRPr="005D1C68">
        <w:t xml:space="preserve">V Brně, </w:t>
      </w:r>
      <w:r w:rsidR="00144A00" w:rsidRPr="005D1C68">
        <w:t>květen</w:t>
      </w:r>
      <w:r w:rsidRPr="005D1C68">
        <w:t xml:space="preserve"> 201</w:t>
      </w:r>
      <w:r w:rsidR="00144A00" w:rsidRPr="005D1C68">
        <w:t>9</w:t>
      </w:r>
      <w:r w:rsidRPr="005D1C68">
        <w:tab/>
      </w:r>
      <w:r w:rsidRPr="005D1C68">
        <w:tab/>
      </w:r>
      <w:r w:rsidRPr="005D1C68">
        <w:tab/>
      </w:r>
      <w:r w:rsidR="0072145A" w:rsidRPr="005D1C68">
        <w:tab/>
      </w:r>
      <w:r w:rsidRPr="005D1C68">
        <w:tab/>
      </w:r>
      <w:r w:rsidRPr="005D1C68">
        <w:tab/>
      </w:r>
      <w:r w:rsidRPr="005D1C68">
        <w:tab/>
      </w:r>
      <w:r w:rsidRPr="005D1C68">
        <w:tab/>
      </w:r>
      <w:r w:rsidRPr="005D1C68">
        <w:tab/>
      </w:r>
      <w:r w:rsidR="0072145A" w:rsidRPr="005D1C68">
        <w:t>Bc</w:t>
      </w:r>
      <w:r w:rsidRPr="005D1C68">
        <w:t xml:space="preserve">. </w:t>
      </w:r>
      <w:r w:rsidR="0072145A" w:rsidRPr="005D1C68">
        <w:t>Štěpán Vlach</w:t>
      </w:r>
    </w:p>
    <w:sectPr w:rsidR="00A66AD1" w:rsidRPr="005D1C68" w:rsidSect="00BD6661">
      <w:headerReference w:type="default" r:id="rId9"/>
      <w:footerReference w:type="default" r:id="rId10"/>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2417" w:rsidRDefault="00392417">
      <w:r>
        <w:separator/>
      </w:r>
    </w:p>
    <w:p w:rsidR="00392417" w:rsidRDefault="00392417"/>
  </w:endnote>
  <w:endnote w:type="continuationSeparator" w:id="0">
    <w:p w:rsidR="00392417" w:rsidRDefault="00392417">
      <w:r>
        <w:continuationSeparator/>
      </w:r>
    </w:p>
    <w:p w:rsidR="00392417" w:rsidRDefault="003924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2417" w:rsidRDefault="00392417" w:rsidP="00D76E62">
    <w:pPr>
      <w:pStyle w:val="Zpat"/>
      <w:pBdr>
        <w:top w:val="single" w:sz="4" w:space="1" w:color="006699"/>
      </w:pBdr>
      <w:tabs>
        <w:tab w:val="clear" w:pos="8505"/>
        <w:tab w:val="right" w:pos="9639"/>
      </w:tabs>
    </w:pPr>
    <w:r>
      <w:t>STAVEBNÍ ČÁST – KANALIZACE – 1. ETAPA</w:t>
    </w:r>
    <w:r>
      <w:tab/>
    </w:r>
    <w:r>
      <w:fldChar w:fldCharType="begin"/>
    </w:r>
    <w:r>
      <w:instrText xml:space="preserve"> REF Datum_hl \h </w:instrText>
    </w:r>
    <w:r>
      <w:fldChar w:fldCharType="separate"/>
    </w:r>
    <w:r w:rsidRPr="00AF338E">
      <w:rPr>
        <w:rFonts w:ascii="Arial" w:hAnsi="Arial"/>
      </w:rPr>
      <w:t>0</w:t>
    </w:r>
    <w:r>
      <w:rPr>
        <w:rFonts w:ascii="Arial" w:hAnsi="Arial"/>
      </w:rPr>
      <w:t>7</w:t>
    </w:r>
    <w:r w:rsidRPr="00AF338E">
      <w:rPr>
        <w:rFonts w:ascii="Arial" w:hAnsi="Arial"/>
      </w:rPr>
      <w:t>/2019</w:t>
    </w:r>
    <w:r>
      <w:fldChar w:fldCharType="end"/>
    </w:r>
  </w:p>
  <w:p w:rsidR="00392417" w:rsidRDefault="00392417" w:rsidP="00D54C65">
    <w:pPr>
      <w:pStyle w:val="Zpat"/>
      <w:tabs>
        <w:tab w:val="clear" w:pos="8505"/>
        <w:tab w:val="right" w:pos="9639"/>
      </w:tabs>
    </w:pPr>
    <w:r>
      <w:fldChar w:fldCharType="begin"/>
    </w:r>
    <w:r>
      <w:instrText xml:space="preserve"> REF Stupen \h </w:instrText>
    </w:r>
    <w:r>
      <w:fldChar w:fldCharType="separate"/>
    </w:r>
    <w:r w:rsidRPr="00AF338E">
      <w:rPr>
        <w:rFonts w:ascii="Arial" w:hAnsi="Arial"/>
      </w:rPr>
      <w:t>DSP,DPS</w:t>
    </w:r>
    <w:r>
      <w:fldChar w:fldCharType="end"/>
    </w:r>
    <w:r>
      <w:tab/>
    </w:r>
    <w:r>
      <w:fldChar w:fldCharType="begin"/>
    </w:r>
    <w:r>
      <w:instrText xml:space="preserve"> PAGE  \* MERGEFORMAT </w:instrText>
    </w:r>
    <w:r>
      <w:fldChar w:fldCharType="separate"/>
    </w:r>
    <w:r>
      <w:rPr>
        <w:noProof/>
      </w:rPr>
      <w:t>3</w:t>
    </w:r>
    <w:r>
      <w:rPr>
        <w:noProof/>
      </w:rPr>
      <w:fldChar w:fldCharType="end"/>
    </w:r>
    <w:r>
      <w:t xml:space="preserve"> / </w:t>
    </w:r>
    <w:r w:rsidR="00E8093F">
      <w:fldChar w:fldCharType="begin"/>
    </w:r>
    <w:r w:rsidR="00E8093F">
      <w:instrText xml:space="preserve"> NUMPAGES  \* MERGEFORMAT </w:instrText>
    </w:r>
    <w:r w:rsidR="00E8093F">
      <w:fldChar w:fldCharType="separate"/>
    </w:r>
    <w:r>
      <w:rPr>
        <w:noProof/>
      </w:rPr>
      <w:t>17</w:t>
    </w:r>
    <w:r w:rsidR="00E8093F">
      <w:rPr>
        <w:noProof/>
      </w:rPr>
      <w:fldChar w:fldCharType="end"/>
    </w:r>
  </w:p>
  <w:p w:rsidR="00392417" w:rsidRDefault="003924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2417" w:rsidRDefault="00392417">
      <w:r>
        <w:separator/>
      </w:r>
    </w:p>
    <w:p w:rsidR="00392417" w:rsidRDefault="00392417"/>
  </w:footnote>
  <w:footnote w:type="continuationSeparator" w:id="0">
    <w:p w:rsidR="00392417" w:rsidRDefault="00392417">
      <w:r>
        <w:continuationSeparator/>
      </w:r>
    </w:p>
    <w:p w:rsidR="00392417" w:rsidRDefault="003924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 w:type="dxa"/>
      <w:tblLook w:val="01E0" w:firstRow="1" w:lastRow="1" w:firstColumn="1" w:lastColumn="1" w:noHBand="0" w:noVBand="0"/>
    </w:tblPr>
    <w:tblGrid>
      <w:gridCol w:w="7128"/>
      <w:gridCol w:w="2649"/>
    </w:tblGrid>
    <w:tr w:rsidR="00392417">
      <w:tc>
        <w:tcPr>
          <w:tcW w:w="7128" w:type="dxa"/>
          <w:tcBorders>
            <w:bottom w:val="single" w:sz="4" w:space="0" w:color="006699"/>
          </w:tcBorders>
          <w:vAlign w:val="center"/>
        </w:tcPr>
        <w:p w:rsidR="00392417" w:rsidRDefault="00392417" w:rsidP="00AF7E62">
          <w:pPr>
            <w:pStyle w:val="Zhlav"/>
          </w:pPr>
          <w:r>
            <w:t>BRNO, LESNICKÁ I – REKONSTRUKCE KANALIZACE A VODOVODU</w:t>
          </w:r>
        </w:p>
      </w:tc>
      <w:tc>
        <w:tcPr>
          <w:tcW w:w="2649" w:type="dxa"/>
        </w:tcPr>
        <w:p w:rsidR="00392417" w:rsidRDefault="00392417" w:rsidP="0057276A">
          <w:pPr>
            <w:pStyle w:val="Zhlav"/>
            <w:jc w:val="right"/>
          </w:pPr>
          <w:r>
            <w:rPr>
              <w:noProof/>
            </w:rPr>
            <w:drawing>
              <wp:inline distT="0" distB="0" distL="0" distR="0" wp14:anchorId="624D17E7" wp14:editId="429AE0EB">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rsidR="00392417" w:rsidRDefault="00392417"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sidRPr="00250DD2">
      <w:rPr>
        <w:sz w:val="12"/>
        <w:szCs w:val="12"/>
      </w:rPr>
      <w:t>1483417-16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02D620A4"/>
    <w:lvl w:ilvl="0">
      <w:start w:val="1"/>
      <w:numFmt w:val="bullet"/>
      <w:pStyle w:val="Seznamsodrkami5"/>
      <w:lvlText w:val=""/>
      <w:lvlJc w:val="left"/>
      <w:pPr>
        <w:tabs>
          <w:tab w:val="num" w:pos="1492"/>
        </w:tabs>
        <w:ind w:left="1492" w:hanging="360"/>
      </w:pPr>
      <w:rPr>
        <w:rFonts w:ascii="Symbol" w:hAnsi="Symbol" w:cs="Symbol" w:hint="default"/>
      </w:rPr>
    </w:lvl>
  </w:abstractNum>
  <w:abstractNum w:abstractNumId="1" w15:restartNumberingAfterBreak="0">
    <w:nsid w:val="FFFFFF81"/>
    <w:multiLevelType w:val="singleLevel"/>
    <w:tmpl w:val="7D18A640"/>
    <w:lvl w:ilvl="0">
      <w:start w:val="1"/>
      <w:numFmt w:val="bullet"/>
      <w:pStyle w:val="Seznamsodrkami4"/>
      <w:lvlText w:val=""/>
      <w:lvlJc w:val="left"/>
      <w:pPr>
        <w:tabs>
          <w:tab w:val="num" w:pos="1209"/>
        </w:tabs>
        <w:ind w:left="1209" w:hanging="360"/>
      </w:pPr>
      <w:rPr>
        <w:rFonts w:ascii="Symbol" w:hAnsi="Symbol" w:cs="Symbol" w:hint="default"/>
      </w:rPr>
    </w:lvl>
  </w:abstractNum>
  <w:abstractNum w:abstractNumId="2" w15:restartNumberingAfterBreak="0">
    <w:nsid w:val="FFFFFF82"/>
    <w:multiLevelType w:val="singleLevel"/>
    <w:tmpl w:val="B600B352"/>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3" w15:restartNumberingAfterBreak="0">
    <w:nsid w:val="FFFFFF83"/>
    <w:multiLevelType w:val="singleLevel"/>
    <w:tmpl w:val="2D0A4A24"/>
    <w:lvl w:ilvl="0">
      <w:start w:val="1"/>
      <w:numFmt w:val="bullet"/>
      <w:pStyle w:val="Seznamsodrkami2"/>
      <w:lvlText w:val=""/>
      <w:lvlJc w:val="left"/>
      <w:pPr>
        <w:tabs>
          <w:tab w:val="num" w:pos="643"/>
        </w:tabs>
        <w:ind w:left="643" w:hanging="360"/>
      </w:pPr>
      <w:rPr>
        <w:rFonts w:ascii="Symbol" w:hAnsi="Symbol" w:cs="Symbol" w:hint="default"/>
      </w:rPr>
    </w:lvl>
  </w:abstractNum>
  <w:abstractNum w:abstractNumId="4" w15:restartNumberingAfterBreak="0">
    <w:nsid w:val="FFFFFF89"/>
    <w:multiLevelType w:val="singleLevel"/>
    <w:tmpl w:val="26AE5E3E"/>
    <w:lvl w:ilvl="0">
      <w:start w:val="1"/>
      <w:numFmt w:val="bullet"/>
      <w:pStyle w:val="Seznamsodrkami"/>
      <w:lvlText w:val=""/>
      <w:lvlJc w:val="left"/>
      <w:pPr>
        <w:tabs>
          <w:tab w:val="num" w:pos="360"/>
        </w:tabs>
        <w:ind w:left="360" w:hanging="360"/>
      </w:pPr>
      <w:rPr>
        <w:rFonts w:ascii="Symbol" w:hAnsi="Symbol" w:cs="Symbol" w:hint="default"/>
      </w:rPr>
    </w:lvl>
  </w:abstractNum>
  <w:abstractNum w:abstractNumId="5" w15:restartNumberingAfterBreak="0">
    <w:nsid w:val="0169567A"/>
    <w:multiLevelType w:val="hybridMultilevel"/>
    <w:tmpl w:val="A8B6D94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37F5D48"/>
    <w:multiLevelType w:val="hybridMultilevel"/>
    <w:tmpl w:val="D6A4E93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87A4F8E"/>
    <w:multiLevelType w:val="hybridMultilevel"/>
    <w:tmpl w:val="694C10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0B1B3761"/>
    <w:multiLevelType w:val="hybridMultilevel"/>
    <w:tmpl w:val="9656D4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2A626BC"/>
    <w:multiLevelType w:val="hybridMultilevel"/>
    <w:tmpl w:val="79FAEA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50F13E0"/>
    <w:multiLevelType w:val="multilevel"/>
    <w:tmpl w:val="DA8E37B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1" w15:restartNumberingAfterBreak="0">
    <w:nsid w:val="16254CB9"/>
    <w:multiLevelType w:val="hybridMultilevel"/>
    <w:tmpl w:val="D73E22A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8FA75E9"/>
    <w:multiLevelType w:val="hybridMultilevel"/>
    <w:tmpl w:val="66FEB26C"/>
    <w:lvl w:ilvl="0" w:tplc="8E28199C">
      <w:start w:val="1"/>
      <w:numFmt w:val="bullet"/>
      <w:lvlText w:val=""/>
      <w:lvlJc w:val="left"/>
      <w:pPr>
        <w:ind w:left="720" w:hanging="360"/>
      </w:pPr>
      <w:rPr>
        <w:rFonts w:ascii="Symbol" w:hAnsi="Symbol" w:cs="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C604808"/>
    <w:multiLevelType w:val="hybridMultilevel"/>
    <w:tmpl w:val="54BC220C"/>
    <w:lvl w:ilvl="0" w:tplc="53A2DAFA">
      <w:start w:val="4"/>
      <w:numFmt w:val="bullet"/>
      <w:lvlText w:val=""/>
      <w:lvlJc w:val="left"/>
      <w:pPr>
        <w:ind w:left="720" w:hanging="360"/>
      </w:pPr>
      <w:rPr>
        <w:rFonts w:ascii="Wingdings" w:eastAsia="Times New Roman" w:hAnsi="Wingdings"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E7239AC"/>
    <w:multiLevelType w:val="hybridMultilevel"/>
    <w:tmpl w:val="90CA0C9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26406EC"/>
    <w:multiLevelType w:val="hybridMultilevel"/>
    <w:tmpl w:val="7548DF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40A5DAD"/>
    <w:multiLevelType w:val="hybridMultilevel"/>
    <w:tmpl w:val="03E264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423166B"/>
    <w:multiLevelType w:val="hybridMultilevel"/>
    <w:tmpl w:val="6D503620"/>
    <w:lvl w:ilvl="0" w:tplc="04050001">
      <w:start w:val="1"/>
      <w:numFmt w:val="bullet"/>
      <w:lvlText w:val=""/>
      <w:lvlJc w:val="left"/>
      <w:pPr>
        <w:ind w:left="720" w:hanging="360"/>
      </w:pPr>
      <w:rPr>
        <w:rFonts w:ascii="Symbol" w:hAnsi="Symbol" w:hint="default"/>
      </w:rPr>
    </w:lvl>
    <w:lvl w:ilvl="1" w:tplc="28048E94">
      <w:numFmt w:val="bullet"/>
      <w:lvlText w:val="-"/>
      <w:lvlJc w:val="left"/>
      <w:pPr>
        <w:ind w:left="1785" w:hanging="705"/>
      </w:pPr>
      <w:rPr>
        <w:rFonts w:ascii="Arial Narrow" w:eastAsia="Times New Roman" w:hAnsi="Arial Narrow"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26472182"/>
    <w:multiLevelType w:val="hybridMultilevel"/>
    <w:tmpl w:val="A9DCF4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26653CAB"/>
    <w:multiLevelType w:val="hybridMultilevel"/>
    <w:tmpl w:val="60C28BB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28242D27"/>
    <w:multiLevelType w:val="hybridMultilevel"/>
    <w:tmpl w:val="E3C240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2B023440"/>
    <w:multiLevelType w:val="hybridMultilevel"/>
    <w:tmpl w:val="47B8B5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2E1A5BDD"/>
    <w:multiLevelType w:val="hybridMultilevel"/>
    <w:tmpl w:val="552E2C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0921271"/>
    <w:multiLevelType w:val="hybridMultilevel"/>
    <w:tmpl w:val="5680DB40"/>
    <w:lvl w:ilvl="0" w:tplc="B21C5D98">
      <w:numFmt w:val="bullet"/>
      <w:pStyle w:val="Aqpodrka1"/>
      <w:lvlText w:val="-"/>
      <w:lvlJc w:val="left"/>
      <w:pPr>
        <w:tabs>
          <w:tab w:val="num" w:pos="720"/>
        </w:tabs>
        <w:ind w:left="720" w:hanging="360"/>
      </w:pPr>
      <w:rPr>
        <w:rFonts w:ascii="Arial" w:eastAsia="Times New Roman" w:hAnsi="Arial" w:hint="default"/>
      </w:rPr>
    </w:lvl>
    <w:lvl w:ilvl="1" w:tplc="277621C0">
      <w:start w:val="1"/>
      <w:numFmt w:val="bullet"/>
      <w:lvlText w:val="o"/>
      <w:lvlJc w:val="left"/>
      <w:pPr>
        <w:tabs>
          <w:tab w:val="num" w:pos="1440"/>
        </w:tabs>
        <w:ind w:left="1440" w:hanging="360"/>
      </w:pPr>
      <w:rPr>
        <w:rFonts w:ascii="Courier New" w:hAnsi="Courier New" w:cs="Courier New" w:hint="default"/>
      </w:rPr>
    </w:lvl>
    <w:lvl w:ilvl="2" w:tplc="1A6273F2">
      <w:start w:val="1"/>
      <w:numFmt w:val="bullet"/>
      <w:lvlText w:val=""/>
      <w:lvlJc w:val="left"/>
      <w:pPr>
        <w:tabs>
          <w:tab w:val="num" w:pos="2160"/>
        </w:tabs>
        <w:ind w:left="2160" w:hanging="360"/>
      </w:pPr>
      <w:rPr>
        <w:rFonts w:ascii="Wingdings" w:hAnsi="Wingdings" w:cs="Wingdings" w:hint="default"/>
      </w:rPr>
    </w:lvl>
    <w:lvl w:ilvl="3" w:tplc="8E28199C">
      <w:start w:val="1"/>
      <w:numFmt w:val="bullet"/>
      <w:lvlText w:val=""/>
      <w:lvlJc w:val="left"/>
      <w:pPr>
        <w:tabs>
          <w:tab w:val="num" w:pos="2880"/>
        </w:tabs>
        <w:ind w:left="2880" w:hanging="360"/>
      </w:pPr>
      <w:rPr>
        <w:rFonts w:ascii="Symbol" w:hAnsi="Symbol" w:cs="Symbol" w:hint="default"/>
      </w:rPr>
    </w:lvl>
    <w:lvl w:ilvl="4" w:tplc="B4186998">
      <w:start w:val="1"/>
      <w:numFmt w:val="bullet"/>
      <w:lvlText w:val="o"/>
      <w:lvlJc w:val="left"/>
      <w:pPr>
        <w:tabs>
          <w:tab w:val="num" w:pos="3600"/>
        </w:tabs>
        <w:ind w:left="3600" w:hanging="360"/>
      </w:pPr>
      <w:rPr>
        <w:rFonts w:ascii="Courier New" w:hAnsi="Courier New" w:cs="Courier New" w:hint="default"/>
      </w:rPr>
    </w:lvl>
    <w:lvl w:ilvl="5" w:tplc="57B05DDA">
      <w:start w:val="1"/>
      <w:numFmt w:val="bullet"/>
      <w:lvlText w:val=""/>
      <w:lvlJc w:val="left"/>
      <w:pPr>
        <w:tabs>
          <w:tab w:val="num" w:pos="4320"/>
        </w:tabs>
        <w:ind w:left="4320" w:hanging="360"/>
      </w:pPr>
      <w:rPr>
        <w:rFonts w:ascii="Wingdings" w:hAnsi="Wingdings" w:cs="Wingdings" w:hint="default"/>
      </w:rPr>
    </w:lvl>
    <w:lvl w:ilvl="6" w:tplc="D6D8ACD4">
      <w:start w:val="1"/>
      <w:numFmt w:val="bullet"/>
      <w:lvlText w:val=""/>
      <w:lvlJc w:val="left"/>
      <w:pPr>
        <w:tabs>
          <w:tab w:val="num" w:pos="5040"/>
        </w:tabs>
        <w:ind w:left="5040" w:hanging="360"/>
      </w:pPr>
      <w:rPr>
        <w:rFonts w:ascii="Symbol" w:hAnsi="Symbol" w:cs="Symbol" w:hint="default"/>
      </w:rPr>
    </w:lvl>
    <w:lvl w:ilvl="7" w:tplc="C08AFD70">
      <w:start w:val="1"/>
      <w:numFmt w:val="bullet"/>
      <w:lvlText w:val="o"/>
      <w:lvlJc w:val="left"/>
      <w:pPr>
        <w:tabs>
          <w:tab w:val="num" w:pos="5760"/>
        </w:tabs>
        <w:ind w:left="5760" w:hanging="360"/>
      </w:pPr>
      <w:rPr>
        <w:rFonts w:ascii="Courier New" w:hAnsi="Courier New" w:cs="Courier New" w:hint="default"/>
      </w:rPr>
    </w:lvl>
    <w:lvl w:ilvl="8" w:tplc="440296A0">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317F1255"/>
    <w:multiLevelType w:val="hybridMultilevel"/>
    <w:tmpl w:val="268E924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3978665B"/>
    <w:multiLevelType w:val="hybridMultilevel"/>
    <w:tmpl w:val="002E3A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A395EF9"/>
    <w:multiLevelType w:val="multilevel"/>
    <w:tmpl w:val="206AE238"/>
    <w:styleLink w:val="StylVcerovov14bTunVlastnbarvaRGB0"/>
    <w:lvl w:ilvl="0">
      <w:start w:val="1"/>
      <w:numFmt w:val="decimal"/>
      <w:lvlText w:val="%1"/>
      <w:lvlJc w:val="left"/>
      <w:pPr>
        <w:tabs>
          <w:tab w:val="num" w:pos="360"/>
        </w:tabs>
      </w:pPr>
      <w:rPr>
        <w:rFonts w:hint="default"/>
      </w:rPr>
    </w:lvl>
    <w:lvl w:ilvl="1">
      <w:start w:val="1"/>
      <w:numFmt w:val="decimal"/>
      <w:lvlText w:val="%1.%2"/>
      <w:lvlJc w:val="left"/>
      <w:pPr>
        <w:tabs>
          <w:tab w:val="num" w:pos="1287"/>
        </w:tabs>
        <w:ind w:left="567"/>
      </w:pPr>
      <w:rPr>
        <w:rFonts w:hint="default"/>
        <w:b/>
        <w:bCs/>
        <w:color w:val="006699"/>
        <w:kern w:val="32"/>
        <w:sz w:val="28"/>
        <w:szCs w:val="28"/>
      </w:rPr>
    </w:lvl>
    <w:lvl w:ilvl="2">
      <w:start w:val="1"/>
      <w:numFmt w:val="decimal"/>
      <w:lvlText w:val="%1.%2.%3"/>
      <w:lvlJc w:val="left"/>
      <w:pPr>
        <w:tabs>
          <w:tab w:val="num" w:pos="720"/>
        </w:tabs>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BDB1044"/>
    <w:multiLevelType w:val="hybridMultilevel"/>
    <w:tmpl w:val="712053C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3D065BE9"/>
    <w:multiLevelType w:val="hybridMultilevel"/>
    <w:tmpl w:val="8FC62984"/>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9" w15:restartNumberingAfterBreak="0">
    <w:nsid w:val="48C56FF3"/>
    <w:multiLevelType w:val="hybridMultilevel"/>
    <w:tmpl w:val="FC12FA7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4B6C460A"/>
    <w:multiLevelType w:val="hybridMultilevel"/>
    <w:tmpl w:val="7046AC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27F17C3"/>
    <w:multiLevelType w:val="hybridMultilevel"/>
    <w:tmpl w:val="1004CE1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29A2638"/>
    <w:multiLevelType w:val="hybridMultilevel"/>
    <w:tmpl w:val="CE6CC43C"/>
    <w:lvl w:ilvl="0" w:tplc="7F8C7E6E">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56C47812"/>
    <w:multiLevelType w:val="hybridMultilevel"/>
    <w:tmpl w:val="5EF65C3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5C480310"/>
    <w:multiLevelType w:val="hybridMultilevel"/>
    <w:tmpl w:val="72E07C3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5D61249B"/>
    <w:multiLevelType w:val="hybridMultilevel"/>
    <w:tmpl w:val="F294B3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209420F"/>
    <w:multiLevelType w:val="hybridMultilevel"/>
    <w:tmpl w:val="A4A0150C"/>
    <w:lvl w:ilvl="0" w:tplc="FFFFFFFF">
      <w:start w:val="1"/>
      <w:numFmt w:val="decimal"/>
      <w:pStyle w:val="Aqpslovn"/>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4747371"/>
    <w:multiLevelType w:val="hybridMultilevel"/>
    <w:tmpl w:val="EC0662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70C86C0F"/>
    <w:multiLevelType w:val="hybridMultilevel"/>
    <w:tmpl w:val="98B859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10C2A73"/>
    <w:multiLevelType w:val="hybridMultilevel"/>
    <w:tmpl w:val="CF94F6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1AA6910"/>
    <w:multiLevelType w:val="hybridMultilevel"/>
    <w:tmpl w:val="C54A641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73E910ED"/>
    <w:multiLevelType w:val="hybridMultilevel"/>
    <w:tmpl w:val="A9048C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77CE6469"/>
    <w:multiLevelType w:val="hybridMultilevel"/>
    <w:tmpl w:val="9EDE4C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C843846"/>
    <w:multiLevelType w:val="hybridMultilevel"/>
    <w:tmpl w:val="4A6A20B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DD52CB5"/>
    <w:multiLevelType w:val="hybridMultilevel"/>
    <w:tmpl w:val="BDE802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23"/>
  </w:num>
  <w:num w:numId="7">
    <w:abstractNumId w:val="36"/>
  </w:num>
  <w:num w:numId="8">
    <w:abstractNumId w:val="26"/>
  </w:num>
  <w:num w:numId="9">
    <w:abstractNumId w:val="10"/>
  </w:num>
  <w:num w:numId="10">
    <w:abstractNumId w:val="32"/>
  </w:num>
  <w:num w:numId="11">
    <w:abstractNumId w:val="22"/>
  </w:num>
  <w:num w:numId="12">
    <w:abstractNumId w:val="11"/>
  </w:num>
  <w:num w:numId="13">
    <w:abstractNumId w:val="31"/>
  </w:num>
  <w:num w:numId="14">
    <w:abstractNumId w:val="19"/>
  </w:num>
  <w:num w:numId="15">
    <w:abstractNumId w:val="12"/>
  </w:num>
  <w:num w:numId="16">
    <w:abstractNumId w:val="13"/>
  </w:num>
  <w:num w:numId="17">
    <w:abstractNumId w:val="6"/>
  </w:num>
  <w:num w:numId="18">
    <w:abstractNumId w:val="14"/>
  </w:num>
  <w:num w:numId="19">
    <w:abstractNumId w:val="28"/>
  </w:num>
  <w:num w:numId="20">
    <w:abstractNumId w:val="29"/>
  </w:num>
  <w:num w:numId="21">
    <w:abstractNumId w:val="18"/>
  </w:num>
  <w:num w:numId="22">
    <w:abstractNumId w:val="7"/>
  </w:num>
  <w:num w:numId="23">
    <w:abstractNumId w:val="33"/>
  </w:num>
  <w:num w:numId="24">
    <w:abstractNumId w:val="5"/>
  </w:num>
  <w:num w:numId="25">
    <w:abstractNumId w:val="20"/>
  </w:num>
  <w:num w:numId="26">
    <w:abstractNumId w:val="35"/>
  </w:num>
  <w:num w:numId="27">
    <w:abstractNumId w:val="41"/>
  </w:num>
  <w:num w:numId="28">
    <w:abstractNumId w:val="25"/>
  </w:num>
  <w:num w:numId="29">
    <w:abstractNumId w:val="38"/>
  </w:num>
  <w:num w:numId="30">
    <w:abstractNumId w:val="24"/>
  </w:num>
  <w:num w:numId="31">
    <w:abstractNumId w:val="40"/>
  </w:num>
  <w:num w:numId="32">
    <w:abstractNumId w:val="44"/>
  </w:num>
  <w:num w:numId="33">
    <w:abstractNumId w:val="37"/>
  </w:num>
  <w:num w:numId="34">
    <w:abstractNumId w:val="34"/>
  </w:num>
  <w:num w:numId="35">
    <w:abstractNumId w:val="30"/>
  </w:num>
  <w:num w:numId="36">
    <w:abstractNumId w:val="27"/>
  </w:num>
  <w:num w:numId="37">
    <w:abstractNumId w:val="17"/>
  </w:num>
  <w:num w:numId="38">
    <w:abstractNumId w:val="42"/>
  </w:num>
  <w:num w:numId="39">
    <w:abstractNumId w:val="39"/>
  </w:num>
  <w:num w:numId="40">
    <w:abstractNumId w:val="21"/>
  </w:num>
  <w:num w:numId="41">
    <w:abstractNumId w:val="9"/>
  </w:num>
  <w:num w:numId="42">
    <w:abstractNumId w:val="43"/>
  </w:num>
  <w:num w:numId="43">
    <w:abstractNumId w:val="16"/>
  </w:num>
  <w:num w:numId="44">
    <w:abstractNumId w:val="8"/>
  </w:num>
  <w:num w:numId="45">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1116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0A5E"/>
    <w:rsid w:val="00000558"/>
    <w:rsid w:val="000014C5"/>
    <w:rsid w:val="0000192E"/>
    <w:rsid w:val="00001E60"/>
    <w:rsid w:val="000020FB"/>
    <w:rsid w:val="000039D3"/>
    <w:rsid w:val="00003F70"/>
    <w:rsid w:val="00005A74"/>
    <w:rsid w:val="000079A4"/>
    <w:rsid w:val="0001195A"/>
    <w:rsid w:val="00011B46"/>
    <w:rsid w:val="0001242F"/>
    <w:rsid w:val="00015E17"/>
    <w:rsid w:val="00016EA5"/>
    <w:rsid w:val="00020214"/>
    <w:rsid w:val="00021A4A"/>
    <w:rsid w:val="000229B8"/>
    <w:rsid w:val="00024E18"/>
    <w:rsid w:val="00026944"/>
    <w:rsid w:val="00030281"/>
    <w:rsid w:val="000351B1"/>
    <w:rsid w:val="0004139A"/>
    <w:rsid w:val="00050FA2"/>
    <w:rsid w:val="00051582"/>
    <w:rsid w:val="000529BD"/>
    <w:rsid w:val="0005305E"/>
    <w:rsid w:val="00054101"/>
    <w:rsid w:val="00060F30"/>
    <w:rsid w:val="0006587E"/>
    <w:rsid w:val="00065B6B"/>
    <w:rsid w:val="00065D39"/>
    <w:rsid w:val="000663DC"/>
    <w:rsid w:val="00066A25"/>
    <w:rsid w:val="00067044"/>
    <w:rsid w:val="00070861"/>
    <w:rsid w:val="000712AD"/>
    <w:rsid w:val="00077C09"/>
    <w:rsid w:val="00080147"/>
    <w:rsid w:val="00080989"/>
    <w:rsid w:val="00081664"/>
    <w:rsid w:val="00081666"/>
    <w:rsid w:val="000835A5"/>
    <w:rsid w:val="00085781"/>
    <w:rsid w:val="00091D0F"/>
    <w:rsid w:val="00091F06"/>
    <w:rsid w:val="0009372F"/>
    <w:rsid w:val="00095081"/>
    <w:rsid w:val="0009747A"/>
    <w:rsid w:val="000A4381"/>
    <w:rsid w:val="000B16DD"/>
    <w:rsid w:val="000B2FC4"/>
    <w:rsid w:val="000B4E6A"/>
    <w:rsid w:val="000B5998"/>
    <w:rsid w:val="000C0476"/>
    <w:rsid w:val="000C39AD"/>
    <w:rsid w:val="000C4B02"/>
    <w:rsid w:val="000C57A5"/>
    <w:rsid w:val="000C7546"/>
    <w:rsid w:val="000C7DA5"/>
    <w:rsid w:val="000D1934"/>
    <w:rsid w:val="000D1B04"/>
    <w:rsid w:val="000D1FFA"/>
    <w:rsid w:val="000D2562"/>
    <w:rsid w:val="000D37B4"/>
    <w:rsid w:val="000D7216"/>
    <w:rsid w:val="000E12F1"/>
    <w:rsid w:val="000E5A37"/>
    <w:rsid w:val="000E6434"/>
    <w:rsid w:val="000F01A1"/>
    <w:rsid w:val="000F14C5"/>
    <w:rsid w:val="000F5A64"/>
    <w:rsid w:val="00100504"/>
    <w:rsid w:val="0010179C"/>
    <w:rsid w:val="001044A1"/>
    <w:rsid w:val="001111BB"/>
    <w:rsid w:val="0011143A"/>
    <w:rsid w:val="00112A43"/>
    <w:rsid w:val="00112AEE"/>
    <w:rsid w:val="00115D90"/>
    <w:rsid w:val="00122389"/>
    <w:rsid w:val="001337A7"/>
    <w:rsid w:val="00141B00"/>
    <w:rsid w:val="00143079"/>
    <w:rsid w:val="00144A00"/>
    <w:rsid w:val="00147D93"/>
    <w:rsid w:val="0015451E"/>
    <w:rsid w:val="00154A07"/>
    <w:rsid w:val="0015599C"/>
    <w:rsid w:val="00157477"/>
    <w:rsid w:val="00160A74"/>
    <w:rsid w:val="00160D40"/>
    <w:rsid w:val="00162547"/>
    <w:rsid w:val="00162F04"/>
    <w:rsid w:val="001635CD"/>
    <w:rsid w:val="00167614"/>
    <w:rsid w:val="00167FE5"/>
    <w:rsid w:val="00172639"/>
    <w:rsid w:val="00174698"/>
    <w:rsid w:val="00180DF8"/>
    <w:rsid w:val="00183FCD"/>
    <w:rsid w:val="00184206"/>
    <w:rsid w:val="00184612"/>
    <w:rsid w:val="001849DC"/>
    <w:rsid w:val="00184BD3"/>
    <w:rsid w:val="00186B39"/>
    <w:rsid w:val="001876A9"/>
    <w:rsid w:val="001916A2"/>
    <w:rsid w:val="00193362"/>
    <w:rsid w:val="0019659D"/>
    <w:rsid w:val="00196F91"/>
    <w:rsid w:val="001A51CC"/>
    <w:rsid w:val="001A663C"/>
    <w:rsid w:val="001A7421"/>
    <w:rsid w:val="001B27E1"/>
    <w:rsid w:val="001B3719"/>
    <w:rsid w:val="001B6086"/>
    <w:rsid w:val="001B7C49"/>
    <w:rsid w:val="001C37C7"/>
    <w:rsid w:val="001C43B8"/>
    <w:rsid w:val="001C54D5"/>
    <w:rsid w:val="001C5F6F"/>
    <w:rsid w:val="001C66CD"/>
    <w:rsid w:val="001D1190"/>
    <w:rsid w:val="001D1D39"/>
    <w:rsid w:val="001D369C"/>
    <w:rsid w:val="001D5BC7"/>
    <w:rsid w:val="001D6D6A"/>
    <w:rsid w:val="001E3125"/>
    <w:rsid w:val="001E51FF"/>
    <w:rsid w:val="001E522B"/>
    <w:rsid w:val="001E57D1"/>
    <w:rsid w:val="001E6170"/>
    <w:rsid w:val="001E6571"/>
    <w:rsid w:val="001E6C0F"/>
    <w:rsid w:val="001F190E"/>
    <w:rsid w:val="001F2D81"/>
    <w:rsid w:val="001F6CB5"/>
    <w:rsid w:val="00203CFA"/>
    <w:rsid w:val="002103B1"/>
    <w:rsid w:val="0021148F"/>
    <w:rsid w:val="0021210C"/>
    <w:rsid w:val="00214177"/>
    <w:rsid w:val="00215A55"/>
    <w:rsid w:val="002222E5"/>
    <w:rsid w:val="00225894"/>
    <w:rsid w:val="002264B0"/>
    <w:rsid w:val="00227495"/>
    <w:rsid w:val="002301CB"/>
    <w:rsid w:val="00233931"/>
    <w:rsid w:val="00233E23"/>
    <w:rsid w:val="0023485F"/>
    <w:rsid w:val="00234B2E"/>
    <w:rsid w:val="00237128"/>
    <w:rsid w:val="00237C60"/>
    <w:rsid w:val="00245593"/>
    <w:rsid w:val="0024620D"/>
    <w:rsid w:val="0024694C"/>
    <w:rsid w:val="00250DD2"/>
    <w:rsid w:val="002516CB"/>
    <w:rsid w:val="002524BE"/>
    <w:rsid w:val="00253827"/>
    <w:rsid w:val="00254F5D"/>
    <w:rsid w:val="00262EC4"/>
    <w:rsid w:val="00267C66"/>
    <w:rsid w:val="002732C5"/>
    <w:rsid w:val="00273C1E"/>
    <w:rsid w:val="002753FD"/>
    <w:rsid w:val="00276B71"/>
    <w:rsid w:val="002804A6"/>
    <w:rsid w:val="00280DBC"/>
    <w:rsid w:val="00282136"/>
    <w:rsid w:val="00282EBB"/>
    <w:rsid w:val="00283074"/>
    <w:rsid w:val="002845C2"/>
    <w:rsid w:val="00285EC8"/>
    <w:rsid w:val="00292340"/>
    <w:rsid w:val="002924E4"/>
    <w:rsid w:val="002A1B39"/>
    <w:rsid w:val="002A28CC"/>
    <w:rsid w:val="002A42F0"/>
    <w:rsid w:val="002A50F0"/>
    <w:rsid w:val="002A5F06"/>
    <w:rsid w:val="002B05C6"/>
    <w:rsid w:val="002B18E3"/>
    <w:rsid w:val="002B3066"/>
    <w:rsid w:val="002B57D4"/>
    <w:rsid w:val="002B66CC"/>
    <w:rsid w:val="002C047F"/>
    <w:rsid w:val="002C19CD"/>
    <w:rsid w:val="002C1D97"/>
    <w:rsid w:val="002C4176"/>
    <w:rsid w:val="002C50A0"/>
    <w:rsid w:val="002C5ECE"/>
    <w:rsid w:val="002D0192"/>
    <w:rsid w:val="002D1823"/>
    <w:rsid w:val="002D1B1B"/>
    <w:rsid w:val="002D4B05"/>
    <w:rsid w:val="002D590E"/>
    <w:rsid w:val="002E16AC"/>
    <w:rsid w:val="002E6817"/>
    <w:rsid w:val="002F0AA0"/>
    <w:rsid w:val="002F3927"/>
    <w:rsid w:val="002F400F"/>
    <w:rsid w:val="002F59FF"/>
    <w:rsid w:val="002F7321"/>
    <w:rsid w:val="003046C9"/>
    <w:rsid w:val="00305507"/>
    <w:rsid w:val="00305ABC"/>
    <w:rsid w:val="00305CD6"/>
    <w:rsid w:val="0030632D"/>
    <w:rsid w:val="00310623"/>
    <w:rsid w:val="00311074"/>
    <w:rsid w:val="00314BE5"/>
    <w:rsid w:val="003153FA"/>
    <w:rsid w:val="003153FC"/>
    <w:rsid w:val="00315F79"/>
    <w:rsid w:val="00321BAA"/>
    <w:rsid w:val="00325DDD"/>
    <w:rsid w:val="003264D2"/>
    <w:rsid w:val="0032771D"/>
    <w:rsid w:val="003301C6"/>
    <w:rsid w:val="00333213"/>
    <w:rsid w:val="00335244"/>
    <w:rsid w:val="00335298"/>
    <w:rsid w:val="00335A18"/>
    <w:rsid w:val="00346460"/>
    <w:rsid w:val="00347F90"/>
    <w:rsid w:val="003511B6"/>
    <w:rsid w:val="003536B5"/>
    <w:rsid w:val="00353EDD"/>
    <w:rsid w:val="00354B01"/>
    <w:rsid w:val="00354D65"/>
    <w:rsid w:val="00355421"/>
    <w:rsid w:val="00357D4C"/>
    <w:rsid w:val="00363D01"/>
    <w:rsid w:val="003653D1"/>
    <w:rsid w:val="0036664D"/>
    <w:rsid w:val="0036797B"/>
    <w:rsid w:val="003731B6"/>
    <w:rsid w:val="00373C0E"/>
    <w:rsid w:val="00373FCC"/>
    <w:rsid w:val="00376225"/>
    <w:rsid w:val="00377BB2"/>
    <w:rsid w:val="00377D3E"/>
    <w:rsid w:val="00377F11"/>
    <w:rsid w:val="00377FC7"/>
    <w:rsid w:val="00380B64"/>
    <w:rsid w:val="00381082"/>
    <w:rsid w:val="003842F9"/>
    <w:rsid w:val="00385317"/>
    <w:rsid w:val="00385F51"/>
    <w:rsid w:val="00391C77"/>
    <w:rsid w:val="00392417"/>
    <w:rsid w:val="0039334F"/>
    <w:rsid w:val="00396B1C"/>
    <w:rsid w:val="00396EFC"/>
    <w:rsid w:val="003A0706"/>
    <w:rsid w:val="003A261E"/>
    <w:rsid w:val="003A2CE6"/>
    <w:rsid w:val="003A6ECD"/>
    <w:rsid w:val="003A7885"/>
    <w:rsid w:val="003B0F7C"/>
    <w:rsid w:val="003B113F"/>
    <w:rsid w:val="003B7C42"/>
    <w:rsid w:val="003C2521"/>
    <w:rsid w:val="003C5AF6"/>
    <w:rsid w:val="003D05D4"/>
    <w:rsid w:val="003D3D9C"/>
    <w:rsid w:val="003D544A"/>
    <w:rsid w:val="003E11A7"/>
    <w:rsid w:val="003E1725"/>
    <w:rsid w:val="003E177D"/>
    <w:rsid w:val="003E2565"/>
    <w:rsid w:val="003E3051"/>
    <w:rsid w:val="003E5AB1"/>
    <w:rsid w:val="003E6433"/>
    <w:rsid w:val="003E70BD"/>
    <w:rsid w:val="003E7D75"/>
    <w:rsid w:val="003F00E0"/>
    <w:rsid w:val="003F0509"/>
    <w:rsid w:val="003F52CE"/>
    <w:rsid w:val="003F6133"/>
    <w:rsid w:val="003F7E17"/>
    <w:rsid w:val="00400A5E"/>
    <w:rsid w:val="00400BD2"/>
    <w:rsid w:val="00402786"/>
    <w:rsid w:val="00402EB6"/>
    <w:rsid w:val="00412D2D"/>
    <w:rsid w:val="0041630C"/>
    <w:rsid w:val="00416E78"/>
    <w:rsid w:val="0041711D"/>
    <w:rsid w:val="00417BBB"/>
    <w:rsid w:val="00420E47"/>
    <w:rsid w:val="004211A6"/>
    <w:rsid w:val="00421535"/>
    <w:rsid w:val="00422916"/>
    <w:rsid w:val="0042381C"/>
    <w:rsid w:val="00423AA0"/>
    <w:rsid w:val="00424CB1"/>
    <w:rsid w:val="00430123"/>
    <w:rsid w:val="00434948"/>
    <w:rsid w:val="0044023A"/>
    <w:rsid w:val="00441A1D"/>
    <w:rsid w:val="00442A7A"/>
    <w:rsid w:val="00442D1C"/>
    <w:rsid w:val="00445BF8"/>
    <w:rsid w:val="00446203"/>
    <w:rsid w:val="0044763E"/>
    <w:rsid w:val="00452A2C"/>
    <w:rsid w:val="0045596C"/>
    <w:rsid w:val="00461028"/>
    <w:rsid w:val="0046155E"/>
    <w:rsid w:val="004640D3"/>
    <w:rsid w:val="00465C36"/>
    <w:rsid w:val="0046625A"/>
    <w:rsid w:val="00466B42"/>
    <w:rsid w:val="0047009A"/>
    <w:rsid w:val="0047041F"/>
    <w:rsid w:val="00471B1A"/>
    <w:rsid w:val="00472AB1"/>
    <w:rsid w:val="0047390E"/>
    <w:rsid w:val="00475C94"/>
    <w:rsid w:val="00483E04"/>
    <w:rsid w:val="00483FB0"/>
    <w:rsid w:val="004850BD"/>
    <w:rsid w:val="00487286"/>
    <w:rsid w:val="004908B2"/>
    <w:rsid w:val="0049404F"/>
    <w:rsid w:val="00496438"/>
    <w:rsid w:val="004978EF"/>
    <w:rsid w:val="004A37AE"/>
    <w:rsid w:val="004A3B4F"/>
    <w:rsid w:val="004A753F"/>
    <w:rsid w:val="004B2CA6"/>
    <w:rsid w:val="004C0FEB"/>
    <w:rsid w:val="004C3115"/>
    <w:rsid w:val="004C3BFE"/>
    <w:rsid w:val="004C56AF"/>
    <w:rsid w:val="004C6A35"/>
    <w:rsid w:val="004D2703"/>
    <w:rsid w:val="004D6099"/>
    <w:rsid w:val="004E4FDF"/>
    <w:rsid w:val="004E5F8D"/>
    <w:rsid w:val="004E7A7F"/>
    <w:rsid w:val="004F1367"/>
    <w:rsid w:val="004F31CF"/>
    <w:rsid w:val="004F3CF0"/>
    <w:rsid w:val="004F3CFA"/>
    <w:rsid w:val="004F4B33"/>
    <w:rsid w:val="004F5EBA"/>
    <w:rsid w:val="004F743D"/>
    <w:rsid w:val="00500866"/>
    <w:rsid w:val="00500F8E"/>
    <w:rsid w:val="00500FB6"/>
    <w:rsid w:val="00503B79"/>
    <w:rsid w:val="00504541"/>
    <w:rsid w:val="00524ED9"/>
    <w:rsid w:val="0052531B"/>
    <w:rsid w:val="0053255F"/>
    <w:rsid w:val="00532E78"/>
    <w:rsid w:val="005331B8"/>
    <w:rsid w:val="0053340E"/>
    <w:rsid w:val="00533C8E"/>
    <w:rsid w:val="005350E7"/>
    <w:rsid w:val="00536AAD"/>
    <w:rsid w:val="00536BE1"/>
    <w:rsid w:val="005372B1"/>
    <w:rsid w:val="005401D9"/>
    <w:rsid w:val="00540AEC"/>
    <w:rsid w:val="00541272"/>
    <w:rsid w:val="00550ABE"/>
    <w:rsid w:val="00551E29"/>
    <w:rsid w:val="00553A09"/>
    <w:rsid w:val="00557A74"/>
    <w:rsid w:val="00557CC3"/>
    <w:rsid w:val="00557EAA"/>
    <w:rsid w:val="0056065C"/>
    <w:rsid w:val="00561C86"/>
    <w:rsid w:val="00566035"/>
    <w:rsid w:val="005676C1"/>
    <w:rsid w:val="005717FB"/>
    <w:rsid w:val="0057276A"/>
    <w:rsid w:val="00573D9C"/>
    <w:rsid w:val="00574180"/>
    <w:rsid w:val="00576657"/>
    <w:rsid w:val="00584052"/>
    <w:rsid w:val="00585AAD"/>
    <w:rsid w:val="00591C57"/>
    <w:rsid w:val="00592EA0"/>
    <w:rsid w:val="00593656"/>
    <w:rsid w:val="00593809"/>
    <w:rsid w:val="00593FBB"/>
    <w:rsid w:val="005963E5"/>
    <w:rsid w:val="005967E8"/>
    <w:rsid w:val="005971B7"/>
    <w:rsid w:val="00597C86"/>
    <w:rsid w:val="005A4033"/>
    <w:rsid w:val="005A5433"/>
    <w:rsid w:val="005B0B44"/>
    <w:rsid w:val="005B148D"/>
    <w:rsid w:val="005B2972"/>
    <w:rsid w:val="005B3E3C"/>
    <w:rsid w:val="005B3F93"/>
    <w:rsid w:val="005B5685"/>
    <w:rsid w:val="005B5B15"/>
    <w:rsid w:val="005B5B56"/>
    <w:rsid w:val="005B5D6B"/>
    <w:rsid w:val="005C033E"/>
    <w:rsid w:val="005C12D4"/>
    <w:rsid w:val="005C2888"/>
    <w:rsid w:val="005C7082"/>
    <w:rsid w:val="005D1225"/>
    <w:rsid w:val="005D1C68"/>
    <w:rsid w:val="005D3125"/>
    <w:rsid w:val="005D3752"/>
    <w:rsid w:val="005D48FF"/>
    <w:rsid w:val="005E1FD8"/>
    <w:rsid w:val="005E3AD0"/>
    <w:rsid w:val="005E52A6"/>
    <w:rsid w:val="005E627D"/>
    <w:rsid w:val="005E63BB"/>
    <w:rsid w:val="005F19FD"/>
    <w:rsid w:val="005F6F59"/>
    <w:rsid w:val="005F7046"/>
    <w:rsid w:val="0060091F"/>
    <w:rsid w:val="00603370"/>
    <w:rsid w:val="00603C2E"/>
    <w:rsid w:val="00604537"/>
    <w:rsid w:val="00605AE4"/>
    <w:rsid w:val="0060685D"/>
    <w:rsid w:val="00606E42"/>
    <w:rsid w:val="00612199"/>
    <w:rsid w:val="00612644"/>
    <w:rsid w:val="00613861"/>
    <w:rsid w:val="00613D64"/>
    <w:rsid w:val="006148C7"/>
    <w:rsid w:val="00616FF2"/>
    <w:rsid w:val="00617F5A"/>
    <w:rsid w:val="00620E33"/>
    <w:rsid w:val="006218F6"/>
    <w:rsid w:val="006246E7"/>
    <w:rsid w:val="00626BD8"/>
    <w:rsid w:val="00633FC3"/>
    <w:rsid w:val="00646BBF"/>
    <w:rsid w:val="00653807"/>
    <w:rsid w:val="00663CD8"/>
    <w:rsid w:val="00664605"/>
    <w:rsid w:val="006646AD"/>
    <w:rsid w:val="00675A1F"/>
    <w:rsid w:val="00675AD3"/>
    <w:rsid w:val="00681063"/>
    <w:rsid w:val="00681523"/>
    <w:rsid w:val="00682A59"/>
    <w:rsid w:val="006835A5"/>
    <w:rsid w:val="006854F0"/>
    <w:rsid w:val="00685FA5"/>
    <w:rsid w:val="00686CC7"/>
    <w:rsid w:val="00690DBE"/>
    <w:rsid w:val="00691DC2"/>
    <w:rsid w:val="006965C9"/>
    <w:rsid w:val="006A0A99"/>
    <w:rsid w:val="006A1AED"/>
    <w:rsid w:val="006A6699"/>
    <w:rsid w:val="006A6DA7"/>
    <w:rsid w:val="006B0D94"/>
    <w:rsid w:val="006B147B"/>
    <w:rsid w:val="006B1E14"/>
    <w:rsid w:val="006B2C4F"/>
    <w:rsid w:val="006B52B1"/>
    <w:rsid w:val="006B6093"/>
    <w:rsid w:val="006B6A6F"/>
    <w:rsid w:val="006C02FB"/>
    <w:rsid w:val="006C0F1F"/>
    <w:rsid w:val="006C120D"/>
    <w:rsid w:val="006C47BA"/>
    <w:rsid w:val="006C501E"/>
    <w:rsid w:val="006C6704"/>
    <w:rsid w:val="006C673E"/>
    <w:rsid w:val="006D09A7"/>
    <w:rsid w:val="006D4126"/>
    <w:rsid w:val="006D7709"/>
    <w:rsid w:val="006E0326"/>
    <w:rsid w:val="006E1C07"/>
    <w:rsid w:val="006E1D96"/>
    <w:rsid w:val="006F035D"/>
    <w:rsid w:val="006F06A1"/>
    <w:rsid w:val="006F0C3E"/>
    <w:rsid w:val="006F2676"/>
    <w:rsid w:val="006F2BCB"/>
    <w:rsid w:val="006F3C02"/>
    <w:rsid w:val="006F6753"/>
    <w:rsid w:val="006F6923"/>
    <w:rsid w:val="00700B91"/>
    <w:rsid w:val="00702B53"/>
    <w:rsid w:val="00703687"/>
    <w:rsid w:val="007051B4"/>
    <w:rsid w:val="00705D68"/>
    <w:rsid w:val="007079C9"/>
    <w:rsid w:val="00710A9E"/>
    <w:rsid w:val="00710D62"/>
    <w:rsid w:val="00713467"/>
    <w:rsid w:val="007177DB"/>
    <w:rsid w:val="0072145A"/>
    <w:rsid w:val="007223A1"/>
    <w:rsid w:val="00726270"/>
    <w:rsid w:val="007303F2"/>
    <w:rsid w:val="0073285F"/>
    <w:rsid w:val="00732BC0"/>
    <w:rsid w:val="007339A0"/>
    <w:rsid w:val="00733E39"/>
    <w:rsid w:val="00734DAC"/>
    <w:rsid w:val="00736722"/>
    <w:rsid w:val="007378C8"/>
    <w:rsid w:val="007437C2"/>
    <w:rsid w:val="00743A15"/>
    <w:rsid w:val="00745551"/>
    <w:rsid w:val="00752664"/>
    <w:rsid w:val="00753F28"/>
    <w:rsid w:val="00762E57"/>
    <w:rsid w:val="0077156B"/>
    <w:rsid w:val="0077170E"/>
    <w:rsid w:val="00772CEB"/>
    <w:rsid w:val="00774674"/>
    <w:rsid w:val="007746AE"/>
    <w:rsid w:val="007822AC"/>
    <w:rsid w:val="00785155"/>
    <w:rsid w:val="00786362"/>
    <w:rsid w:val="00786A50"/>
    <w:rsid w:val="00787C59"/>
    <w:rsid w:val="00790918"/>
    <w:rsid w:val="00790C42"/>
    <w:rsid w:val="00790D76"/>
    <w:rsid w:val="00792788"/>
    <w:rsid w:val="0079453B"/>
    <w:rsid w:val="00796EC9"/>
    <w:rsid w:val="007A1729"/>
    <w:rsid w:val="007A23BF"/>
    <w:rsid w:val="007A402C"/>
    <w:rsid w:val="007A4704"/>
    <w:rsid w:val="007A58D3"/>
    <w:rsid w:val="007A69DE"/>
    <w:rsid w:val="007A739F"/>
    <w:rsid w:val="007B0020"/>
    <w:rsid w:val="007B0620"/>
    <w:rsid w:val="007B12F4"/>
    <w:rsid w:val="007B2167"/>
    <w:rsid w:val="007B286B"/>
    <w:rsid w:val="007C4720"/>
    <w:rsid w:val="007C4DF1"/>
    <w:rsid w:val="007C603A"/>
    <w:rsid w:val="007C7726"/>
    <w:rsid w:val="007D34AB"/>
    <w:rsid w:val="007D3B17"/>
    <w:rsid w:val="007D408A"/>
    <w:rsid w:val="007D5413"/>
    <w:rsid w:val="007E06E1"/>
    <w:rsid w:val="007E09B0"/>
    <w:rsid w:val="007E1A44"/>
    <w:rsid w:val="007E34ED"/>
    <w:rsid w:val="007E38A8"/>
    <w:rsid w:val="007E5A44"/>
    <w:rsid w:val="007E6F08"/>
    <w:rsid w:val="007F0F3E"/>
    <w:rsid w:val="007F4E46"/>
    <w:rsid w:val="007F61A4"/>
    <w:rsid w:val="007F644D"/>
    <w:rsid w:val="007F6507"/>
    <w:rsid w:val="0080292F"/>
    <w:rsid w:val="00802B62"/>
    <w:rsid w:val="008056F2"/>
    <w:rsid w:val="008075C1"/>
    <w:rsid w:val="00807739"/>
    <w:rsid w:val="008128D8"/>
    <w:rsid w:val="00814BE2"/>
    <w:rsid w:val="00815F7C"/>
    <w:rsid w:val="00816613"/>
    <w:rsid w:val="0081718A"/>
    <w:rsid w:val="00823912"/>
    <w:rsid w:val="008325A4"/>
    <w:rsid w:val="008328BB"/>
    <w:rsid w:val="008330E3"/>
    <w:rsid w:val="00833BD3"/>
    <w:rsid w:val="00835FE7"/>
    <w:rsid w:val="0084241A"/>
    <w:rsid w:val="0084580D"/>
    <w:rsid w:val="00847011"/>
    <w:rsid w:val="00847226"/>
    <w:rsid w:val="00851327"/>
    <w:rsid w:val="008524AF"/>
    <w:rsid w:val="008555A4"/>
    <w:rsid w:val="00860A36"/>
    <w:rsid w:val="00860ACC"/>
    <w:rsid w:val="008623A7"/>
    <w:rsid w:val="008639D6"/>
    <w:rsid w:val="00864F57"/>
    <w:rsid w:val="008705BA"/>
    <w:rsid w:val="00873487"/>
    <w:rsid w:val="00873F1F"/>
    <w:rsid w:val="00874BD0"/>
    <w:rsid w:val="00875705"/>
    <w:rsid w:val="008763BA"/>
    <w:rsid w:val="008802B2"/>
    <w:rsid w:val="008839A0"/>
    <w:rsid w:val="00884801"/>
    <w:rsid w:val="00885335"/>
    <w:rsid w:val="0089037F"/>
    <w:rsid w:val="0089187B"/>
    <w:rsid w:val="008922DA"/>
    <w:rsid w:val="008934BB"/>
    <w:rsid w:val="008947D3"/>
    <w:rsid w:val="008962E7"/>
    <w:rsid w:val="008A00F5"/>
    <w:rsid w:val="008A16F8"/>
    <w:rsid w:val="008A2A4C"/>
    <w:rsid w:val="008A65D2"/>
    <w:rsid w:val="008B2948"/>
    <w:rsid w:val="008B5871"/>
    <w:rsid w:val="008B5EF9"/>
    <w:rsid w:val="008C1DBE"/>
    <w:rsid w:val="008C30EC"/>
    <w:rsid w:val="008C6649"/>
    <w:rsid w:val="008C7D44"/>
    <w:rsid w:val="008D0C3D"/>
    <w:rsid w:val="008D31EA"/>
    <w:rsid w:val="008D4180"/>
    <w:rsid w:val="008D4BCD"/>
    <w:rsid w:val="008D69A8"/>
    <w:rsid w:val="008D7F48"/>
    <w:rsid w:val="008E1D15"/>
    <w:rsid w:val="008E39A6"/>
    <w:rsid w:val="008E70A8"/>
    <w:rsid w:val="008F0DE2"/>
    <w:rsid w:val="008F10E2"/>
    <w:rsid w:val="008F264F"/>
    <w:rsid w:val="008F2BC4"/>
    <w:rsid w:val="008F4A86"/>
    <w:rsid w:val="008F71A3"/>
    <w:rsid w:val="00900161"/>
    <w:rsid w:val="00902B47"/>
    <w:rsid w:val="00902C61"/>
    <w:rsid w:val="009036F9"/>
    <w:rsid w:val="009038A7"/>
    <w:rsid w:val="0090503D"/>
    <w:rsid w:val="00906F8B"/>
    <w:rsid w:val="00910F39"/>
    <w:rsid w:val="00912848"/>
    <w:rsid w:val="009142FD"/>
    <w:rsid w:val="0091669A"/>
    <w:rsid w:val="00920A04"/>
    <w:rsid w:val="00920E43"/>
    <w:rsid w:val="00923132"/>
    <w:rsid w:val="00924293"/>
    <w:rsid w:val="00926447"/>
    <w:rsid w:val="00927AEE"/>
    <w:rsid w:val="00930E13"/>
    <w:rsid w:val="009347EE"/>
    <w:rsid w:val="00935761"/>
    <w:rsid w:val="009371EB"/>
    <w:rsid w:val="00937966"/>
    <w:rsid w:val="00937B40"/>
    <w:rsid w:val="00940495"/>
    <w:rsid w:val="009472C9"/>
    <w:rsid w:val="009474E5"/>
    <w:rsid w:val="00947A1D"/>
    <w:rsid w:val="00947B62"/>
    <w:rsid w:val="00950B5D"/>
    <w:rsid w:val="00952DBA"/>
    <w:rsid w:val="0095445A"/>
    <w:rsid w:val="0095707F"/>
    <w:rsid w:val="00963A47"/>
    <w:rsid w:val="00964980"/>
    <w:rsid w:val="009707DF"/>
    <w:rsid w:val="00971F63"/>
    <w:rsid w:val="009723E7"/>
    <w:rsid w:val="00972968"/>
    <w:rsid w:val="00973244"/>
    <w:rsid w:val="00973FC8"/>
    <w:rsid w:val="00975CE6"/>
    <w:rsid w:val="00983A70"/>
    <w:rsid w:val="00983AFB"/>
    <w:rsid w:val="00983F8F"/>
    <w:rsid w:val="009846A4"/>
    <w:rsid w:val="00987167"/>
    <w:rsid w:val="009875DC"/>
    <w:rsid w:val="00990FA7"/>
    <w:rsid w:val="00991D0A"/>
    <w:rsid w:val="00992281"/>
    <w:rsid w:val="009929FF"/>
    <w:rsid w:val="009942C2"/>
    <w:rsid w:val="009948BA"/>
    <w:rsid w:val="00997DC1"/>
    <w:rsid w:val="009A131B"/>
    <w:rsid w:val="009A1623"/>
    <w:rsid w:val="009A394F"/>
    <w:rsid w:val="009A5F6A"/>
    <w:rsid w:val="009B141A"/>
    <w:rsid w:val="009B3787"/>
    <w:rsid w:val="009C0597"/>
    <w:rsid w:val="009C074F"/>
    <w:rsid w:val="009C1C4B"/>
    <w:rsid w:val="009C2411"/>
    <w:rsid w:val="009C369A"/>
    <w:rsid w:val="009C370F"/>
    <w:rsid w:val="009C3F98"/>
    <w:rsid w:val="009C6DF1"/>
    <w:rsid w:val="009C70FF"/>
    <w:rsid w:val="009C7991"/>
    <w:rsid w:val="009D4E2C"/>
    <w:rsid w:val="009D57FD"/>
    <w:rsid w:val="009E0261"/>
    <w:rsid w:val="009E1CBB"/>
    <w:rsid w:val="009E44A8"/>
    <w:rsid w:val="009E4F42"/>
    <w:rsid w:val="009E56A2"/>
    <w:rsid w:val="009E6697"/>
    <w:rsid w:val="009E7121"/>
    <w:rsid w:val="009F3635"/>
    <w:rsid w:val="009F3886"/>
    <w:rsid w:val="009F6E6C"/>
    <w:rsid w:val="009F7E07"/>
    <w:rsid w:val="00A00CD3"/>
    <w:rsid w:val="00A00E1D"/>
    <w:rsid w:val="00A052D5"/>
    <w:rsid w:val="00A06B6A"/>
    <w:rsid w:val="00A06FBA"/>
    <w:rsid w:val="00A0747D"/>
    <w:rsid w:val="00A07857"/>
    <w:rsid w:val="00A14FB7"/>
    <w:rsid w:val="00A15B59"/>
    <w:rsid w:val="00A17222"/>
    <w:rsid w:val="00A17DB2"/>
    <w:rsid w:val="00A20F99"/>
    <w:rsid w:val="00A24003"/>
    <w:rsid w:val="00A24C26"/>
    <w:rsid w:val="00A24F12"/>
    <w:rsid w:val="00A253F9"/>
    <w:rsid w:val="00A26CA2"/>
    <w:rsid w:val="00A30D78"/>
    <w:rsid w:val="00A3725D"/>
    <w:rsid w:val="00A37FBF"/>
    <w:rsid w:val="00A4045D"/>
    <w:rsid w:val="00A4113B"/>
    <w:rsid w:val="00A42609"/>
    <w:rsid w:val="00A42709"/>
    <w:rsid w:val="00A43326"/>
    <w:rsid w:val="00A43A9C"/>
    <w:rsid w:val="00A44828"/>
    <w:rsid w:val="00A46568"/>
    <w:rsid w:val="00A52E82"/>
    <w:rsid w:val="00A54525"/>
    <w:rsid w:val="00A55732"/>
    <w:rsid w:val="00A600AE"/>
    <w:rsid w:val="00A607ED"/>
    <w:rsid w:val="00A60BDB"/>
    <w:rsid w:val="00A61D34"/>
    <w:rsid w:val="00A641C9"/>
    <w:rsid w:val="00A661B5"/>
    <w:rsid w:val="00A66AD1"/>
    <w:rsid w:val="00A66FB0"/>
    <w:rsid w:val="00A673CD"/>
    <w:rsid w:val="00A77059"/>
    <w:rsid w:val="00A81E4B"/>
    <w:rsid w:val="00A87DD4"/>
    <w:rsid w:val="00A92FA1"/>
    <w:rsid w:val="00A94057"/>
    <w:rsid w:val="00A94593"/>
    <w:rsid w:val="00A945E7"/>
    <w:rsid w:val="00A96536"/>
    <w:rsid w:val="00AA220F"/>
    <w:rsid w:val="00AA4982"/>
    <w:rsid w:val="00AB024B"/>
    <w:rsid w:val="00AB1713"/>
    <w:rsid w:val="00AB24AC"/>
    <w:rsid w:val="00AB5D12"/>
    <w:rsid w:val="00AC08F6"/>
    <w:rsid w:val="00AC0F76"/>
    <w:rsid w:val="00AC1D29"/>
    <w:rsid w:val="00AC227A"/>
    <w:rsid w:val="00AC3AD2"/>
    <w:rsid w:val="00AC3D46"/>
    <w:rsid w:val="00AC524B"/>
    <w:rsid w:val="00AC5A4E"/>
    <w:rsid w:val="00AD215C"/>
    <w:rsid w:val="00AD2E91"/>
    <w:rsid w:val="00AD3171"/>
    <w:rsid w:val="00AD4F50"/>
    <w:rsid w:val="00AD5B9F"/>
    <w:rsid w:val="00AE2C31"/>
    <w:rsid w:val="00AE4B6D"/>
    <w:rsid w:val="00AE5265"/>
    <w:rsid w:val="00AE5BEC"/>
    <w:rsid w:val="00AF199E"/>
    <w:rsid w:val="00AF338E"/>
    <w:rsid w:val="00AF447C"/>
    <w:rsid w:val="00AF47B2"/>
    <w:rsid w:val="00AF7E62"/>
    <w:rsid w:val="00B00037"/>
    <w:rsid w:val="00B02697"/>
    <w:rsid w:val="00B0374C"/>
    <w:rsid w:val="00B044D7"/>
    <w:rsid w:val="00B05604"/>
    <w:rsid w:val="00B05DD3"/>
    <w:rsid w:val="00B11DBC"/>
    <w:rsid w:val="00B13A48"/>
    <w:rsid w:val="00B17E00"/>
    <w:rsid w:val="00B20513"/>
    <w:rsid w:val="00B21071"/>
    <w:rsid w:val="00B21213"/>
    <w:rsid w:val="00B25B05"/>
    <w:rsid w:val="00B30250"/>
    <w:rsid w:val="00B31C78"/>
    <w:rsid w:val="00B328D5"/>
    <w:rsid w:val="00B32D52"/>
    <w:rsid w:val="00B339E7"/>
    <w:rsid w:val="00B34CED"/>
    <w:rsid w:val="00B449F6"/>
    <w:rsid w:val="00B454F1"/>
    <w:rsid w:val="00B45915"/>
    <w:rsid w:val="00B5019C"/>
    <w:rsid w:val="00B543E2"/>
    <w:rsid w:val="00B54831"/>
    <w:rsid w:val="00B56367"/>
    <w:rsid w:val="00B56AA0"/>
    <w:rsid w:val="00B62952"/>
    <w:rsid w:val="00B6302C"/>
    <w:rsid w:val="00B63256"/>
    <w:rsid w:val="00B66264"/>
    <w:rsid w:val="00B666E5"/>
    <w:rsid w:val="00B70102"/>
    <w:rsid w:val="00B70264"/>
    <w:rsid w:val="00B70277"/>
    <w:rsid w:val="00B712E3"/>
    <w:rsid w:val="00B718F3"/>
    <w:rsid w:val="00B73BB1"/>
    <w:rsid w:val="00B763D3"/>
    <w:rsid w:val="00B8024C"/>
    <w:rsid w:val="00B81204"/>
    <w:rsid w:val="00B8460E"/>
    <w:rsid w:val="00B854C3"/>
    <w:rsid w:val="00B862A1"/>
    <w:rsid w:val="00B91710"/>
    <w:rsid w:val="00B92395"/>
    <w:rsid w:val="00B926D8"/>
    <w:rsid w:val="00B92F29"/>
    <w:rsid w:val="00BA0217"/>
    <w:rsid w:val="00BA4547"/>
    <w:rsid w:val="00BA79D9"/>
    <w:rsid w:val="00BB23FE"/>
    <w:rsid w:val="00BB6A25"/>
    <w:rsid w:val="00BC0254"/>
    <w:rsid w:val="00BC02EC"/>
    <w:rsid w:val="00BC1CC7"/>
    <w:rsid w:val="00BC2544"/>
    <w:rsid w:val="00BC25AE"/>
    <w:rsid w:val="00BC2E0E"/>
    <w:rsid w:val="00BC2ED2"/>
    <w:rsid w:val="00BC4170"/>
    <w:rsid w:val="00BC5D51"/>
    <w:rsid w:val="00BC5F1C"/>
    <w:rsid w:val="00BD0361"/>
    <w:rsid w:val="00BD2CBF"/>
    <w:rsid w:val="00BD6661"/>
    <w:rsid w:val="00BE173A"/>
    <w:rsid w:val="00BE3732"/>
    <w:rsid w:val="00BE4265"/>
    <w:rsid w:val="00BE5315"/>
    <w:rsid w:val="00BE605C"/>
    <w:rsid w:val="00BE7449"/>
    <w:rsid w:val="00BF4701"/>
    <w:rsid w:val="00BF4BD3"/>
    <w:rsid w:val="00BF6F4E"/>
    <w:rsid w:val="00BF7A90"/>
    <w:rsid w:val="00C00BA7"/>
    <w:rsid w:val="00C01487"/>
    <w:rsid w:val="00C064EB"/>
    <w:rsid w:val="00C10260"/>
    <w:rsid w:val="00C113BA"/>
    <w:rsid w:val="00C125F0"/>
    <w:rsid w:val="00C128FF"/>
    <w:rsid w:val="00C14AE2"/>
    <w:rsid w:val="00C15B46"/>
    <w:rsid w:val="00C20144"/>
    <w:rsid w:val="00C21558"/>
    <w:rsid w:val="00C266F5"/>
    <w:rsid w:val="00C26E7E"/>
    <w:rsid w:val="00C30C4C"/>
    <w:rsid w:val="00C310FA"/>
    <w:rsid w:val="00C31211"/>
    <w:rsid w:val="00C320DB"/>
    <w:rsid w:val="00C32170"/>
    <w:rsid w:val="00C32407"/>
    <w:rsid w:val="00C33B62"/>
    <w:rsid w:val="00C37125"/>
    <w:rsid w:val="00C37944"/>
    <w:rsid w:val="00C411E4"/>
    <w:rsid w:val="00C42275"/>
    <w:rsid w:val="00C4601C"/>
    <w:rsid w:val="00C46297"/>
    <w:rsid w:val="00C50182"/>
    <w:rsid w:val="00C52BA6"/>
    <w:rsid w:val="00C540F2"/>
    <w:rsid w:val="00C56658"/>
    <w:rsid w:val="00C60BE4"/>
    <w:rsid w:val="00C639C0"/>
    <w:rsid w:val="00C65E2B"/>
    <w:rsid w:val="00C673B7"/>
    <w:rsid w:val="00C717A8"/>
    <w:rsid w:val="00C71A94"/>
    <w:rsid w:val="00C71E43"/>
    <w:rsid w:val="00C7264B"/>
    <w:rsid w:val="00C77C0A"/>
    <w:rsid w:val="00C82A52"/>
    <w:rsid w:val="00C839AF"/>
    <w:rsid w:val="00C839EC"/>
    <w:rsid w:val="00C84CFB"/>
    <w:rsid w:val="00C858AF"/>
    <w:rsid w:val="00C85E8C"/>
    <w:rsid w:val="00C866EB"/>
    <w:rsid w:val="00C87686"/>
    <w:rsid w:val="00C91435"/>
    <w:rsid w:val="00C92540"/>
    <w:rsid w:val="00CA21B0"/>
    <w:rsid w:val="00CA6FE3"/>
    <w:rsid w:val="00CB0836"/>
    <w:rsid w:val="00CB327C"/>
    <w:rsid w:val="00CB7BBD"/>
    <w:rsid w:val="00CC549F"/>
    <w:rsid w:val="00CC6725"/>
    <w:rsid w:val="00CC6F8A"/>
    <w:rsid w:val="00CD1305"/>
    <w:rsid w:val="00CD26F3"/>
    <w:rsid w:val="00CD3C9F"/>
    <w:rsid w:val="00CD4354"/>
    <w:rsid w:val="00CD5AD0"/>
    <w:rsid w:val="00CD7B30"/>
    <w:rsid w:val="00CE1751"/>
    <w:rsid w:val="00CE2702"/>
    <w:rsid w:val="00CE2992"/>
    <w:rsid w:val="00CF1653"/>
    <w:rsid w:val="00CF2B3A"/>
    <w:rsid w:val="00CF3B1F"/>
    <w:rsid w:val="00CF4D6A"/>
    <w:rsid w:val="00CF52D0"/>
    <w:rsid w:val="00D01CC6"/>
    <w:rsid w:val="00D0459C"/>
    <w:rsid w:val="00D10BF6"/>
    <w:rsid w:val="00D112EF"/>
    <w:rsid w:val="00D12D70"/>
    <w:rsid w:val="00D1319A"/>
    <w:rsid w:val="00D1401E"/>
    <w:rsid w:val="00D16501"/>
    <w:rsid w:val="00D16734"/>
    <w:rsid w:val="00D171E3"/>
    <w:rsid w:val="00D20C3E"/>
    <w:rsid w:val="00D21078"/>
    <w:rsid w:val="00D21412"/>
    <w:rsid w:val="00D22B65"/>
    <w:rsid w:val="00D23828"/>
    <w:rsid w:val="00D270B6"/>
    <w:rsid w:val="00D272AF"/>
    <w:rsid w:val="00D30C73"/>
    <w:rsid w:val="00D30C90"/>
    <w:rsid w:val="00D33CD3"/>
    <w:rsid w:val="00D3582B"/>
    <w:rsid w:val="00D35BC9"/>
    <w:rsid w:val="00D36C25"/>
    <w:rsid w:val="00D37102"/>
    <w:rsid w:val="00D4141C"/>
    <w:rsid w:val="00D471A3"/>
    <w:rsid w:val="00D47B2F"/>
    <w:rsid w:val="00D5387B"/>
    <w:rsid w:val="00D53AD8"/>
    <w:rsid w:val="00D54C65"/>
    <w:rsid w:val="00D5554F"/>
    <w:rsid w:val="00D565D8"/>
    <w:rsid w:val="00D571A4"/>
    <w:rsid w:val="00D575BE"/>
    <w:rsid w:val="00D6070A"/>
    <w:rsid w:val="00D6183A"/>
    <w:rsid w:val="00D61F0F"/>
    <w:rsid w:val="00D61F2D"/>
    <w:rsid w:val="00D65702"/>
    <w:rsid w:val="00D6693C"/>
    <w:rsid w:val="00D66AE9"/>
    <w:rsid w:val="00D741AB"/>
    <w:rsid w:val="00D758AE"/>
    <w:rsid w:val="00D75F32"/>
    <w:rsid w:val="00D76E62"/>
    <w:rsid w:val="00D80075"/>
    <w:rsid w:val="00D830D9"/>
    <w:rsid w:val="00D839FE"/>
    <w:rsid w:val="00D874A2"/>
    <w:rsid w:val="00D875B6"/>
    <w:rsid w:val="00D913DB"/>
    <w:rsid w:val="00D956CA"/>
    <w:rsid w:val="00D97BEE"/>
    <w:rsid w:val="00D97E41"/>
    <w:rsid w:val="00DA3751"/>
    <w:rsid w:val="00DA4C7E"/>
    <w:rsid w:val="00DA59F0"/>
    <w:rsid w:val="00DA5C65"/>
    <w:rsid w:val="00DA6863"/>
    <w:rsid w:val="00DA69DA"/>
    <w:rsid w:val="00DB0170"/>
    <w:rsid w:val="00DB37F9"/>
    <w:rsid w:val="00DB4C2A"/>
    <w:rsid w:val="00DB6327"/>
    <w:rsid w:val="00DB6466"/>
    <w:rsid w:val="00DC1A64"/>
    <w:rsid w:val="00DC2374"/>
    <w:rsid w:val="00DC42EA"/>
    <w:rsid w:val="00DC489F"/>
    <w:rsid w:val="00DC69AF"/>
    <w:rsid w:val="00DC71C9"/>
    <w:rsid w:val="00DC7307"/>
    <w:rsid w:val="00DD02B2"/>
    <w:rsid w:val="00DD1F10"/>
    <w:rsid w:val="00DD34DF"/>
    <w:rsid w:val="00DD4A2C"/>
    <w:rsid w:val="00DD5C90"/>
    <w:rsid w:val="00DE340A"/>
    <w:rsid w:val="00DE39B9"/>
    <w:rsid w:val="00DE727B"/>
    <w:rsid w:val="00DE7304"/>
    <w:rsid w:val="00DE7BEE"/>
    <w:rsid w:val="00DF1B8F"/>
    <w:rsid w:val="00DF4EA8"/>
    <w:rsid w:val="00E043AB"/>
    <w:rsid w:val="00E10D49"/>
    <w:rsid w:val="00E1158E"/>
    <w:rsid w:val="00E11DD9"/>
    <w:rsid w:val="00E12876"/>
    <w:rsid w:val="00E15283"/>
    <w:rsid w:val="00E16967"/>
    <w:rsid w:val="00E17DCE"/>
    <w:rsid w:val="00E30C10"/>
    <w:rsid w:val="00E31558"/>
    <w:rsid w:val="00E34F90"/>
    <w:rsid w:val="00E35088"/>
    <w:rsid w:val="00E35C03"/>
    <w:rsid w:val="00E37C61"/>
    <w:rsid w:val="00E40F21"/>
    <w:rsid w:val="00E462C1"/>
    <w:rsid w:val="00E55B8E"/>
    <w:rsid w:val="00E55E15"/>
    <w:rsid w:val="00E57156"/>
    <w:rsid w:val="00E57A92"/>
    <w:rsid w:val="00E57D2B"/>
    <w:rsid w:val="00E602C9"/>
    <w:rsid w:val="00E65DC7"/>
    <w:rsid w:val="00E70311"/>
    <w:rsid w:val="00E741A5"/>
    <w:rsid w:val="00E7564F"/>
    <w:rsid w:val="00E8093F"/>
    <w:rsid w:val="00E80B22"/>
    <w:rsid w:val="00E81A13"/>
    <w:rsid w:val="00E850A8"/>
    <w:rsid w:val="00E934BC"/>
    <w:rsid w:val="00E93C10"/>
    <w:rsid w:val="00E94FBB"/>
    <w:rsid w:val="00EA04CB"/>
    <w:rsid w:val="00EA0C05"/>
    <w:rsid w:val="00EA38C7"/>
    <w:rsid w:val="00EA43D6"/>
    <w:rsid w:val="00EA5CA8"/>
    <w:rsid w:val="00EA6E02"/>
    <w:rsid w:val="00EA7C54"/>
    <w:rsid w:val="00EB154E"/>
    <w:rsid w:val="00EB1609"/>
    <w:rsid w:val="00EB215A"/>
    <w:rsid w:val="00EB506A"/>
    <w:rsid w:val="00EB6D64"/>
    <w:rsid w:val="00EC0287"/>
    <w:rsid w:val="00EC0C06"/>
    <w:rsid w:val="00EC177C"/>
    <w:rsid w:val="00EC360E"/>
    <w:rsid w:val="00EC4AFE"/>
    <w:rsid w:val="00EC587F"/>
    <w:rsid w:val="00EC6B7C"/>
    <w:rsid w:val="00EC7A2A"/>
    <w:rsid w:val="00ED2374"/>
    <w:rsid w:val="00ED2AB1"/>
    <w:rsid w:val="00ED3EA8"/>
    <w:rsid w:val="00ED4574"/>
    <w:rsid w:val="00EE0FA9"/>
    <w:rsid w:val="00EE2273"/>
    <w:rsid w:val="00EE3B82"/>
    <w:rsid w:val="00EE41A6"/>
    <w:rsid w:val="00EE5E73"/>
    <w:rsid w:val="00EE61B3"/>
    <w:rsid w:val="00EE7AF7"/>
    <w:rsid w:val="00EF3CB8"/>
    <w:rsid w:val="00EF5879"/>
    <w:rsid w:val="00EF6443"/>
    <w:rsid w:val="00F04FDC"/>
    <w:rsid w:val="00F0530E"/>
    <w:rsid w:val="00F06D77"/>
    <w:rsid w:val="00F100A7"/>
    <w:rsid w:val="00F1042E"/>
    <w:rsid w:val="00F111A4"/>
    <w:rsid w:val="00F1536D"/>
    <w:rsid w:val="00F17F4E"/>
    <w:rsid w:val="00F21F99"/>
    <w:rsid w:val="00F24B87"/>
    <w:rsid w:val="00F279FE"/>
    <w:rsid w:val="00F30185"/>
    <w:rsid w:val="00F339CA"/>
    <w:rsid w:val="00F35CC0"/>
    <w:rsid w:val="00F364FD"/>
    <w:rsid w:val="00F4004C"/>
    <w:rsid w:val="00F412BB"/>
    <w:rsid w:val="00F443B4"/>
    <w:rsid w:val="00F51A2E"/>
    <w:rsid w:val="00F53C10"/>
    <w:rsid w:val="00F56FD4"/>
    <w:rsid w:val="00F64454"/>
    <w:rsid w:val="00F6721C"/>
    <w:rsid w:val="00F72AE8"/>
    <w:rsid w:val="00F73B63"/>
    <w:rsid w:val="00F76BFB"/>
    <w:rsid w:val="00F77A72"/>
    <w:rsid w:val="00F80F97"/>
    <w:rsid w:val="00F81752"/>
    <w:rsid w:val="00F826BA"/>
    <w:rsid w:val="00F82C51"/>
    <w:rsid w:val="00F83DE5"/>
    <w:rsid w:val="00F84320"/>
    <w:rsid w:val="00F86803"/>
    <w:rsid w:val="00F87F63"/>
    <w:rsid w:val="00F95507"/>
    <w:rsid w:val="00F95665"/>
    <w:rsid w:val="00F977D8"/>
    <w:rsid w:val="00FA1FE7"/>
    <w:rsid w:val="00FA2D34"/>
    <w:rsid w:val="00FA38DD"/>
    <w:rsid w:val="00FA441F"/>
    <w:rsid w:val="00FA6ADE"/>
    <w:rsid w:val="00FA773B"/>
    <w:rsid w:val="00FB0842"/>
    <w:rsid w:val="00FB1F1F"/>
    <w:rsid w:val="00FB2543"/>
    <w:rsid w:val="00FB29BE"/>
    <w:rsid w:val="00FB2E87"/>
    <w:rsid w:val="00FB527E"/>
    <w:rsid w:val="00FB5674"/>
    <w:rsid w:val="00FB5DAB"/>
    <w:rsid w:val="00FC131E"/>
    <w:rsid w:val="00FD1227"/>
    <w:rsid w:val="00FD3387"/>
    <w:rsid w:val="00FD424F"/>
    <w:rsid w:val="00FD4348"/>
    <w:rsid w:val="00FD48F4"/>
    <w:rsid w:val="00FD4C0A"/>
    <w:rsid w:val="00FD5360"/>
    <w:rsid w:val="00FE242C"/>
    <w:rsid w:val="00FE5E73"/>
    <w:rsid w:val="00FF117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1617"/>
    <o:shapelayout v:ext="edit">
      <o:idmap v:ext="edit" data="1"/>
    </o:shapelayout>
  </w:shapeDefaults>
  <w:decimalSymbol w:val="."/>
  <w:listSeparator w:val=";"/>
  <w14:docId w14:val="38E3F4F2"/>
  <w15:docId w15:val="{CAAA1B57-5642-4AAC-BD79-2DDFB387A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40F21"/>
    <w:pPr>
      <w:spacing w:line="300" w:lineRule="auto"/>
    </w:pPr>
    <w:rPr>
      <w:rFonts w:ascii="Arial Narrow" w:hAnsi="Arial Narrow" w:cs="Arial"/>
      <w:sz w:val="22"/>
    </w:rPr>
  </w:style>
  <w:style w:type="paragraph" w:styleId="Nadpis1">
    <w:name w:val="heading 1"/>
    <w:basedOn w:val="Normln"/>
    <w:next w:val="AqpText"/>
    <w:link w:val="Nadpis1Char"/>
    <w:uiPriority w:val="99"/>
    <w:qFormat/>
    <w:rsid w:val="006F6753"/>
    <w:pPr>
      <w:keepNext/>
      <w:numPr>
        <w:numId w:val="9"/>
      </w:numPr>
      <w:spacing w:before="360" w:after="120"/>
      <w:outlineLvl w:val="0"/>
    </w:pPr>
    <w:rPr>
      <w:b/>
      <w:bCs/>
      <w:caps/>
      <w:kern w:val="32"/>
      <w:sz w:val="28"/>
      <w:szCs w:val="28"/>
    </w:rPr>
  </w:style>
  <w:style w:type="paragraph" w:styleId="Nadpis2">
    <w:name w:val="heading 2"/>
    <w:basedOn w:val="Normln"/>
    <w:next w:val="AqpText"/>
    <w:link w:val="Nadpis2Char"/>
    <w:uiPriority w:val="99"/>
    <w:qFormat/>
    <w:rsid w:val="0030632D"/>
    <w:pPr>
      <w:keepNext/>
      <w:numPr>
        <w:ilvl w:val="1"/>
        <w:numId w:val="9"/>
      </w:numPr>
      <w:spacing w:before="360" w:after="60"/>
      <w:outlineLvl w:val="1"/>
    </w:pPr>
    <w:rPr>
      <w:b/>
      <w:bCs/>
      <w:caps/>
      <w:sz w:val="24"/>
    </w:rPr>
  </w:style>
  <w:style w:type="paragraph" w:styleId="Nadpis3">
    <w:name w:val="heading 3"/>
    <w:basedOn w:val="Normln"/>
    <w:next w:val="AqpText"/>
    <w:link w:val="Nadpis3Char"/>
    <w:uiPriority w:val="99"/>
    <w:qFormat/>
    <w:rsid w:val="000F14C5"/>
    <w:pPr>
      <w:keepNext/>
      <w:numPr>
        <w:ilvl w:val="2"/>
        <w:numId w:val="9"/>
      </w:numPr>
      <w:spacing w:before="360" w:after="60"/>
      <w:outlineLvl w:val="2"/>
    </w:pPr>
    <w:rPr>
      <w:b/>
      <w:bCs/>
    </w:rPr>
  </w:style>
  <w:style w:type="paragraph" w:styleId="Nadpis4">
    <w:name w:val="heading 4"/>
    <w:basedOn w:val="Normln"/>
    <w:next w:val="AqpText"/>
    <w:link w:val="Nadpis4Char"/>
    <w:uiPriority w:val="99"/>
    <w:qFormat/>
    <w:rsid w:val="000F14C5"/>
    <w:pPr>
      <w:keepNext/>
      <w:numPr>
        <w:ilvl w:val="3"/>
        <w:numId w:val="9"/>
      </w:numPr>
      <w:spacing w:before="240" w:after="60"/>
      <w:outlineLvl w:val="3"/>
    </w:pPr>
    <w:rPr>
      <w:b/>
      <w:bCs/>
      <w:spacing w:val="20"/>
    </w:rPr>
  </w:style>
  <w:style w:type="paragraph" w:styleId="Nadpis5">
    <w:name w:val="heading 5"/>
    <w:basedOn w:val="Normln"/>
    <w:next w:val="AqpText"/>
    <w:link w:val="Nadpis5Char"/>
    <w:uiPriority w:val="99"/>
    <w:qFormat/>
    <w:rsid w:val="000F14C5"/>
    <w:pPr>
      <w:keepNext/>
      <w:numPr>
        <w:ilvl w:val="4"/>
        <w:numId w:val="9"/>
      </w:numPr>
      <w:spacing w:before="180" w:after="60"/>
      <w:outlineLvl w:val="4"/>
    </w:pPr>
    <w:rPr>
      <w:spacing w:val="20"/>
    </w:rPr>
  </w:style>
  <w:style w:type="paragraph" w:styleId="Nadpis6">
    <w:name w:val="heading 6"/>
    <w:basedOn w:val="Normln"/>
    <w:next w:val="AqpText"/>
    <w:link w:val="Nadpis6Char"/>
    <w:uiPriority w:val="99"/>
    <w:qFormat/>
    <w:rsid w:val="000F14C5"/>
    <w:pPr>
      <w:keepNext/>
      <w:numPr>
        <w:ilvl w:val="5"/>
        <w:numId w:val="9"/>
      </w:numPr>
      <w:spacing w:before="180" w:after="60"/>
      <w:outlineLvl w:val="5"/>
    </w:pPr>
  </w:style>
  <w:style w:type="paragraph" w:styleId="Nadpis7">
    <w:name w:val="heading 7"/>
    <w:basedOn w:val="Normln"/>
    <w:next w:val="AqpText"/>
    <w:link w:val="Nadpis7Char"/>
    <w:uiPriority w:val="99"/>
    <w:qFormat/>
    <w:rsid w:val="000F14C5"/>
    <w:pPr>
      <w:keepNext/>
      <w:numPr>
        <w:ilvl w:val="6"/>
        <w:numId w:val="9"/>
      </w:numPr>
      <w:spacing w:before="180" w:after="60"/>
      <w:outlineLvl w:val="6"/>
    </w:pPr>
    <w:rPr>
      <w:i/>
      <w:iCs/>
    </w:rPr>
  </w:style>
  <w:style w:type="paragraph" w:styleId="Nadpis8">
    <w:name w:val="heading 8"/>
    <w:basedOn w:val="Normln"/>
    <w:next w:val="Normln"/>
    <w:link w:val="Nadpis8Char"/>
    <w:uiPriority w:val="99"/>
    <w:qFormat/>
    <w:rsid w:val="000F14C5"/>
    <w:pPr>
      <w:numPr>
        <w:ilvl w:val="7"/>
        <w:numId w:val="9"/>
      </w:numPr>
      <w:spacing w:before="240" w:after="60"/>
      <w:outlineLvl w:val="7"/>
    </w:pPr>
    <w:rPr>
      <w:i/>
      <w:iCs/>
    </w:rPr>
  </w:style>
  <w:style w:type="paragraph" w:styleId="Nadpis9">
    <w:name w:val="heading 9"/>
    <w:basedOn w:val="Normln"/>
    <w:next w:val="Normln"/>
    <w:link w:val="Nadpis9Char"/>
    <w:uiPriority w:val="99"/>
    <w:qFormat/>
    <w:rsid w:val="000F14C5"/>
    <w:pPr>
      <w:numPr>
        <w:ilvl w:val="8"/>
        <w:numId w:val="9"/>
      </w:numPr>
      <w:spacing w:before="240" w:after="60"/>
      <w:outlineLvl w:val="8"/>
    </w:pPr>
    <w:rPr>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6625A"/>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30632D"/>
    <w:rPr>
      <w:rFonts w:ascii="Arial Narrow" w:hAnsi="Arial Narrow" w:cs="Arial"/>
      <w:b/>
      <w:bCs/>
      <w:caps/>
      <w:sz w:val="24"/>
    </w:rPr>
  </w:style>
  <w:style w:type="character" w:customStyle="1" w:styleId="Nadpis3Char">
    <w:name w:val="Nadpis 3 Char"/>
    <w:basedOn w:val="Standardnpsmoodstavce"/>
    <w:link w:val="Nadpis3"/>
    <w:uiPriority w:val="99"/>
    <w:locked/>
    <w:rsid w:val="000F14C5"/>
    <w:rPr>
      <w:rFonts w:ascii="Arial" w:hAnsi="Arial" w:cs="Arial"/>
      <w:b/>
      <w:bCs/>
    </w:rPr>
  </w:style>
  <w:style w:type="character" w:customStyle="1" w:styleId="Nadpis4Char">
    <w:name w:val="Nadpis 4 Char"/>
    <w:basedOn w:val="Standardnpsmoodstavce"/>
    <w:link w:val="Nadpis4"/>
    <w:uiPriority w:val="99"/>
    <w:locked/>
    <w:rsid w:val="000F14C5"/>
    <w:rPr>
      <w:rFonts w:ascii="Arial" w:hAnsi="Arial" w:cs="Arial"/>
      <w:b/>
      <w:bCs/>
      <w:spacing w:val="20"/>
    </w:rPr>
  </w:style>
  <w:style w:type="character" w:customStyle="1" w:styleId="Nadpis5Char">
    <w:name w:val="Nadpis 5 Char"/>
    <w:basedOn w:val="Standardnpsmoodstavce"/>
    <w:link w:val="Nadpis5"/>
    <w:uiPriority w:val="99"/>
    <w:locked/>
    <w:rsid w:val="000F14C5"/>
    <w:rPr>
      <w:rFonts w:ascii="Arial" w:hAnsi="Arial" w:cs="Arial"/>
      <w:spacing w:val="20"/>
    </w:rPr>
  </w:style>
  <w:style w:type="character" w:customStyle="1" w:styleId="Nadpis6Char">
    <w:name w:val="Nadpis 6 Char"/>
    <w:basedOn w:val="Standardnpsmoodstavce"/>
    <w:link w:val="Nadpis6"/>
    <w:uiPriority w:val="99"/>
    <w:locked/>
    <w:rsid w:val="000F14C5"/>
    <w:rPr>
      <w:rFonts w:ascii="Arial" w:hAnsi="Arial" w:cs="Arial"/>
    </w:rPr>
  </w:style>
  <w:style w:type="character" w:customStyle="1" w:styleId="Nadpis7Char">
    <w:name w:val="Nadpis 7 Char"/>
    <w:basedOn w:val="Standardnpsmoodstavce"/>
    <w:link w:val="Nadpis7"/>
    <w:uiPriority w:val="99"/>
    <w:locked/>
    <w:rsid w:val="000F14C5"/>
    <w:rPr>
      <w:rFonts w:ascii="Arial" w:hAnsi="Arial" w:cs="Arial"/>
      <w:i/>
      <w:iCs/>
    </w:rPr>
  </w:style>
  <w:style w:type="character" w:customStyle="1" w:styleId="Nadpis8Char">
    <w:name w:val="Nadpis 8 Char"/>
    <w:basedOn w:val="Standardnpsmoodstavce"/>
    <w:link w:val="Nadpis8"/>
    <w:uiPriority w:val="99"/>
    <w:locked/>
    <w:rsid w:val="000F14C5"/>
    <w:rPr>
      <w:rFonts w:ascii="Arial" w:hAnsi="Arial" w:cs="Arial"/>
      <w:i/>
      <w:iCs/>
    </w:rPr>
  </w:style>
  <w:style w:type="character" w:customStyle="1" w:styleId="Nadpis9Char">
    <w:name w:val="Nadpis 9 Char"/>
    <w:basedOn w:val="Standardnpsmoodstavce"/>
    <w:link w:val="Nadpis9"/>
    <w:uiPriority w:val="99"/>
    <w:locked/>
    <w:rsid w:val="000F14C5"/>
    <w:rPr>
      <w:rFonts w:ascii="Arial" w:hAnsi="Arial" w:cs="Arial"/>
      <w:sz w:val="22"/>
      <w:szCs w:val="22"/>
    </w:rPr>
  </w:style>
  <w:style w:type="character" w:customStyle="1" w:styleId="Nadpis1Char">
    <w:name w:val="Nadpis 1 Char"/>
    <w:basedOn w:val="Standardnpsmoodstavce"/>
    <w:link w:val="Nadpis1"/>
    <w:uiPriority w:val="99"/>
    <w:locked/>
    <w:rsid w:val="006F6753"/>
    <w:rPr>
      <w:rFonts w:ascii="Arial" w:hAnsi="Arial" w:cs="Arial"/>
      <w:b/>
      <w:bCs/>
      <w:caps/>
      <w:kern w:val="32"/>
      <w:sz w:val="28"/>
      <w:szCs w:val="28"/>
    </w:rPr>
  </w:style>
  <w:style w:type="paragraph" w:customStyle="1" w:styleId="AqpText">
    <w:name w:val="AqpText"/>
    <w:basedOn w:val="Normln"/>
    <w:link w:val="AqpTextChar2"/>
    <w:uiPriority w:val="99"/>
    <w:rsid w:val="006B0D94"/>
    <w:pPr>
      <w:spacing w:before="120"/>
      <w:jc w:val="both"/>
    </w:pPr>
  </w:style>
  <w:style w:type="character" w:customStyle="1" w:styleId="AqpTextChar2">
    <w:name w:val="AqpText Char2"/>
    <w:basedOn w:val="Standardnpsmoodstavce"/>
    <w:link w:val="AqpText"/>
    <w:uiPriority w:val="99"/>
    <w:locked/>
    <w:rsid w:val="006B0D94"/>
    <w:rPr>
      <w:rFonts w:ascii="Arial" w:hAnsi="Arial" w:cs="Arial"/>
      <w:sz w:val="24"/>
      <w:szCs w:val="24"/>
      <w:lang w:val="cs-CZ" w:eastAsia="cs-CZ"/>
    </w:rPr>
  </w:style>
  <w:style w:type="paragraph" w:customStyle="1" w:styleId="AqpNadpisTab">
    <w:name w:val="AqpNadpisTab"/>
    <w:basedOn w:val="Normln"/>
    <w:next w:val="AqpText"/>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44023A"/>
    <w:pPr>
      <w:tabs>
        <w:tab w:val="right" w:pos="8505"/>
      </w:tabs>
    </w:pPr>
    <w:rPr>
      <w:sz w:val="18"/>
      <w:szCs w:val="18"/>
    </w:rPr>
  </w:style>
  <w:style w:type="character" w:customStyle="1" w:styleId="ZhlavChar">
    <w:name w:val="Záhlaví Char"/>
    <w:basedOn w:val="Standardnpsmoodstavce"/>
    <w:link w:val="Zhlav"/>
    <w:uiPriority w:val="99"/>
    <w:semiHidden/>
    <w:locked/>
    <w:rsid w:val="00ED4574"/>
    <w:rPr>
      <w:rFonts w:ascii="Arial" w:hAnsi="Arial" w:cs="Arial"/>
      <w:sz w:val="20"/>
      <w:szCs w:val="20"/>
    </w:rPr>
  </w:style>
  <w:style w:type="paragraph" w:styleId="Zpat">
    <w:name w:val="footer"/>
    <w:basedOn w:val="Normln"/>
    <w:link w:val="ZpatChar"/>
    <w:uiPriority w:val="99"/>
    <w:rsid w:val="00E30C10"/>
    <w:pPr>
      <w:tabs>
        <w:tab w:val="right" w:pos="8505"/>
      </w:tabs>
    </w:pPr>
    <w:rPr>
      <w:sz w:val="18"/>
      <w:szCs w:val="18"/>
    </w:rPr>
  </w:style>
  <w:style w:type="character" w:customStyle="1" w:styleId="ZpatChar">
    <w:name w:val="Zápatí Char"/>
    <w:basedOn w:val="Standardnpsmoodstavce"/>
    <w:link w:val="Zpat"/>
    <w:uiPriority w:val="99"/>
    <w:semiHidden/>
    <w:locked/>
    <w:rsid w:val="00ED4574"/>
    <w:rPr>
      <w:rFonts w:ascii="Arial" w:hAnsi="Arial" w:cs="Arial"/>
      <w:sz w:val="20"/>
      <w:szCs w:val="20"/>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AqpLegenda">
    <w:name w:val="AqpLegenda"/>
    <w:basedOn w:val="Normln"/>
    <w:uiPriority w:val="99"/>
    <w:rsid w:val="005B5685"/>
    <w:pPr>
      <w:tabs>
        <w:tab w:val="left" w:pos="357"/>
      </w:tabs>
      <w:spacing w:before="60"/>
      <w:ind w:left="357" w:hanging="357"/>
    </w:pPr>
  </w:style>
  <w:style w:type="paragraph" w:customStyle="1" w:styleId="AqpTabulka">
    <w:name w:val="AqpTabulka"/>
    <w:basedOn w:val="Normln"/>
    <w:uiPriority w:val="99"/>
    <w:rsid w:val="006B0D94"/>
    <w:pPr>
      <w:keepLines/>
      <w:spacing w:before="20" w:after="20"/>
    </w:pPr>
  </w:style>
  <w:style w:type="character" w:customStyle="1" w:styleId="AqpKurziva">
    <w:name w:val="AqpKurziva"/>
    <w:basedOn w:val="Standardnpsmoodstavce"/>
    <w:uiPriority w:val="99"/>
    <w:rsid w:val="003B113F"/>
    <w:rPr>
      <w:rFonts w:cs="Times New Roman"/>
      <w:i/>
      <w:iCs/>
    </w:rPr>
  </w:style>
  <w:style w:type="character" w:customStyle="1" w:styleId="AqpTuKurz">
    <w:name w:val="AqpTučKurz"/>
    <w:basedOn w:val="Standardnpsmoodstavce"/>
    <w:uiPriority w:val="99"/>
    <w:rsid w:val="003B113F"/>
    <w:rPr>
      <w:rFonts w:cs="Times New Roman"/>
      <w:b/>
      <w:bCs/>
      <w:i/>
      <w:iCs/>
      <w:u w:val="none"/>
    </w:rPr>
  </w:style>
  <w:style w:type="paragraph" w:customStyle="1" w:styleId="AqpNadpis7">
    <w:name w:val="AqpNadpis7"/>
    <w:basedOn w:val="Normln"/>
    <w:next w:val="AqpText"/>
    <w:uiPriority w:val="99"/>
    <w:rsid w:val="00987167"/>
    <w:pPr>
      <w:keepNext/>
      <w:spacing w:before="180" w:after="60"/>
      <w:outlineLvl w:val="6"/>
    </w:pPr>
    <w:rPr>
      <w:i/>
      <w:iCs/>
    </w:rPr>
  </w:style>
  <w:style w:type="paragraph" w:customStyle="1" w:styleId="AqpPodnadpis">
    <w:name w:val="AqpPodnadpis"/>
    <w:basedOn w:val="Normln"/>
    <w:next w:val="AqpText"/>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spacing w:before="120"/>
      <w:ind w:left="340"/>
    </w:pPr>
    <w:rPr>
      <w:noProof/>
    </w:rPr>
  </w:style>
  <w:style w:type="paragraph" w:styleId="Obsah3">
    <w:name w:val="toc 3"/>
    <w:basedOn w:val="Normln"/>
    <w:next w:val="Normln"/>
    <w:autoRedefine/>
    <w:uiPriority w:val="39"/>
    <w:rsid w:val="00786362"/>
    <w:pPr>
      <w:spacing w:before="60"/>
      <w:ind w:left="567"/>
    </w:pPr>
  </w:style>
  <w:style w:type="character" w:styleId="Hypertextovodkaz">
    <w:name w:val="Hyperlink"/>
    <w:basedOn w:val="Standardnpsmoodstavce"/>
    <w:uiPriority w:val="99"/>
    <w:rsid w:val="00987167"/>
    <w:rPr>
      <w:rFonts w:cs="Times New Roman"/>
      <w:color w:val="0000FF"/>
      <w:u w:val="single"/>
    </w:rPr>
  </w:style>
  <w:style w:type="paragraph" w:styleId="Obsah4">
    <w:name w:val="toc 4"/>
    <w:basedOn w:val="Normln"/>
    <w:next w:val="Normln"/>
    <w:autoRedefine/>
    <w:uiPriority w:val="99"/>
    <w:semiHidden/>
    <w:rsid w:val="00987167"/>
    <w:pPr>
      <w:spacing w:before="20"/>
      <w:ind w:left="680"/>
    </w:pPr>
    <w:rPr>
      <w:rFonts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FormtovanvHTML">
    <w:name w:val="HTML Preformatted"/>
    <w:basedOn w:val="Normln"/>
    <w:link w:val="FormtovanvHTMLChar"/>
    <w:uiPriority w:val="99"/>
    <w:rsid w:val="00987167"/>
    <w:rPr>
      <w:rFonts w:ascii="Courier New" w:hAnsi="Courier New" w:cs="Courier New"/>
    </w:rPr>
  </w:style>
  <w:style w:type="character" w:customStyle="1" w:styleId="FormtovanvHTMLChar">
    <w:name w:val="Formátovaný v HTML Char"/>
    <w:basedOn w:val="Standardnpsmoodstavce"/>
    <w:link w:val="FormtovanvHTML"/>
    <w:uiPriority w:val="99"/>
    <w:semiHidden/>
    <w:locked/>
    <w:rsid w:val="00ED4574"/>
    <w:rPr>
      <w:rFonts w:ascii="Courier New" w:hAnsi="Courier New" w:cs="Courier New"/>
      <w:sz w:val="20"/>
      <w:szCs w:val="20"/>
    </w:rPr>
  </w:style>
  <w:style w:type="paragraph" w:styleId="Hlavikaobsahu">
    <w:name w:val="toa heading"/>
    <w:basedOn w:val="Normln"/>
    <w:next w:val="Normln"/>
    <w:uiPriority w:val="99"/>
    <w:semiHidden/>
    <w:rsid w:val="00987167"/>
    <w:pPr>
      <w:spacing w:before="120"/>
    </w:pPr>
    <w:rPr>
      <w:b/>
      <w:bCs/>
    </w:rPr>
  </w:style>
  <w:style w:type="paragraph" w:styleId="Hlavikarejstku">
    <w:name w:val="index heading"/>
    <w:basedOn w:val="Normln"/>
    <w:next w:val="Rejstk1"/>
    <w:uiPriority w:val="99"/>
    <w:semiHidden/>
    <w:rsid w:val="00987167"/>
    <w:rPr>
      <w:b/>
      <w:bCs/>
    </w:rPr>
  </w:style>
  <w:style w:type="paragraph" w:styleId="Nadpispoznmky">
    <w:name w:val="Note Heading"/>
    <w:basedOn w:val="Normln"/>
    <w:next w:val="Normln"/>
    <w:link w:val="NadpispoznmkyChar"/>
    <w:uiPriority w:val="99"/>
    <w:rsid w:val="00987167"/>
  </w:style>
  <w:style w:type="character" w:customStyle="1" w:styleId="NadpispoznmkyChar">
    <w:name w:val="Nadpis poznámky Char"/>
    <w:basedOn w:val="Standardnpsmoodstavce"/>
    <w:link w:val="Nadpispoznmky"/>
    <w:uiPriority w:val="99"/>
    <w:semiHidden/>
    <w:locked/>
    <w:rsid w:val="00ED4574"/>
    <w:rPr>
      <w:rFonts w:ascii="Arial" w:hAnsi="Arial" w:cs="Arial"/>
      <w:sz w:val="20"/>
      <w:szCs w:val="20"/>
    </w:rPr>
  </w:style>
  <w:style w:type="paragraph" w:styleId="Nzev">
    <w:name w:val="Title"/>
    <w:basedOn w:val="Normln"/>
    <w:link w:val="NzevChar"/>
    <w:uiPriority w:val="99"/>
    <w:qFormat/>
    <w:rsid w:val="00987167"/>
    <w:pPr>
      <w:spacing w:before="240" w:after="60"/>
      <w:jc w:val="center"/>
      <w:outlineLvl w:val="0"/>
    </w:pPr>
    <w:rPr>
      <w:b/>
      <w:bCs/>
      <w:kern w:val="28"/>
      <w:sz w:val="32"/>
      <w:szCs w:val="32"/>
    </w:rPr>
  </w:style>
  <w:style w:type="character" w:customStyle="1" w:styleId="NzevChar">
    <w:name w:val="Název Char"/>
    <w:basedOn w:val="Standardnpsmoodstavce"/>
    <w:link w:val="Nzev"/>
    <w:uiPriority w:val="99"/>
    <w:locked/>
    <w:rsid w:val="00ED4574"/>
    <w:rPr>
      <w:rFonts w:ascii="Cambria" w:hAnsi="Cambria" w:cs="Cambria"/>
      <w:b/>
      <w:bCs/>
      <w:kern w:val="28"/>
      <w:sz w:val="32"/>
      <w:szCs w:val="32"/>
    </w:rPr>
  </w:style>
  <w:style w:type="paragraph" w:styleId="Normlnweb">
    <w:name w:val="Normal (Web)"/>
    <w:basedOn w:val="Normln"/>
    <w:uiPriority w:val="99"/>
    <w:rsid w:val="00987167"/>
  </w:style>
  <w:style w:type="paragraph" w:styleId="Osloven">
    <w:name w:val="Salutation"/>
    <w:basedOn w:val="Normln"/>
    <w:next w:val="Normln"/>
    <w:link w:val="OslovenChar"/>
    <w:uiPriority w:val="99"/>
    <w:rsid w:val="00987167"/>
  </w:style>
  <w:style w:type="character" w:customStyle="1" w:styleId="OslovenChar">
    <w:name w:val="Oslovení Char"/>
    <w:basedOn w:val="Standardnpsmoodstavce"/>
    <w:link w:val="Osloven"/>
    <w:uiPriority w:val="99"/>
    <w:semiHidden/>
    <w:locked/>
    <w:rsid w:val="00ED4574"/>
    <w:rPr>
      <w:rFonts w:ascii="Arial" w:hAnsi="Arial" w:cs="Arial"/>
      <w:sz w:val="20"/>
      <w:szCs w:val="20"/>
    </w:rPr>
  </w:style>
  <w:style w:type="paragraph" w:styleId="Podpis">
    <w:name w:val="Signature"/>
    <w:basedOn w:val="Normln"/>
    <w:link w:val="PodpisChar"/>
    <w:uiPriority w:val="99"/>
    <w:rsid w:val="00987167"/>
    <w:pPr>
      <w:ind w:left="4252"/>
    </w:pPr>
  </w:style>
  <w:style w:type="character" w:customStyle="1" w:styleId="PodpisChar">
    <w:name w:val="Podpis Char"/>
    <w:basedOn w:val="Standardnpsmoodstavce"/>
    <w:link w:val="Podpis"/>
    <w:uiPriority w:val="99"/>
    <w:semiHidden/>
    <w:locked/>
    <w:rsid w:val="00ED4574"/>
    <w:rPr>
      <w:rFonts w:ascii="Arial" w:hAnsi="Arial" w:cs="Arial"/>
      <w:sz w:val="20"/>
      <w:szCs w:val="20"/>
    </w:rPr>
  </w:style>
  <w:style w:type="paragraph" w:styleId="Podpise-mailu">
    <w:name w:val="E-mail Signature"/>
    <w:basedOn w:val="Normln"/>
    <w:link w:val="Podpise-mailuChar"/>
    <w:uiPriority w:val="99"/>
    <w:rsid w:val="00987167"/>
  </w:style>
  <w:style w:type="character" w:customStyle="1" w:styleId="Podpise-mailuChar">
    <w:name w:val="Podpis e-mailu Char"/>
    <w:basedOn w:val="Standardnpsmoodstavce"/>
    <w:link w:val="Podpise-mailu"/>
    <w:uiPriority w:val="99"/>
    <w:semiHidden/>
    <w:locked/>
    <w:rsid w:val="00ED4574"/>
    <w:rPr>
      <w:rFonts w:ascii="Arial" w:hAnsi="Arial" w:cs="Arial"/>
      <w:sz w:val="20"/>
      <w:szCs w:val="20"/>
    </w:rPr>
  </w:style>
  <w:style w:type="paragraph" w:styleId="Pokraovnseznamu">
    <w:name w:val="List Continue"/>
    <w:basedOn w:val="Normln"/>
    <w:uiPriority w:val="99"/>
    <w:rsid w:val="00987167"/>
    <w:pPr>
      <w:spacing w:after="120"/>
      <w:ind w:left="283"/>
    </w:pPr>
  </w:style>
  <w:style w:type="paragraph" w:styleId="Pokraovnseznamu2">
    <w:name w:val="List Continue 2"/>
    <w:basedOn w:val="Normln"/>
    <w:uiPriority w:val="99"/>
    <w:rsid w:val="00987167"/>
    <w:pPr>
      <w:spacing w:after="120"/>
      <w:ind w:left="566"/>
    </w:pPr>
  </w:style>
  <w:style w:type="paragraph" w:styleId="Pokraovnseznamu3">
    <w:name w:val="List Continue 3"/>
    <w:basedOn w:val="Normln"/>
    <w:uiPriority w:val="99"/>
    <w:rsid w:val="00987167"/>
    <w:pPr>
      <w:spacing w:after="120"/>
      <w:ind w:left="849"/>
    </w:pPr>
  </w:style>
  <w:style w:type="paragraph" w:styleId="Pokraovnseznamu4">
    <w:name w:val="List Continue 4"/>
    <w:basedOn w:val="Normln"/>
    <w:uiPriority w:val="99"/>
    <w:rsid w:val="00987167"/>
    <w:pPr>
      <w:spacing w:after="120"/>
      <w:ind w:left="1132"/>
    </w:pPr>
  </w:style>
  <w:style w:type="paragraph" w:styleId="Pokraovnseznamu5">
    <w:name w:val="List Continue 5"/>
    <w:basedOn w:val="Normln"/>
    <w:uiPriority w:val="99"/>
    <w:rsid w:val="00987167"/>
    <w:pPr>
      <w:spacing w:after="120"/>
      <w:ind w:left="1415"/>
    </w:p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
    <w:name w:val="List"/>
    <w:basedOn w:val="Normln"/>
    <w:uiPriority w:val="99"/>
    <w:rsid w:val="00987167"/>
    <w:pPr>
      <w:ind w:left="283" w:hanging="283"/>
    </w:pPr>
  </w:style>
  <w:style w:type="paragraph" w:styleId="Seznam2">
    <w:name w:val="List 2"/>
    <w:basedOn w:val="Normln"/>
    <w:uiPriority w:val="99"/>
    <w:rsid w:val="00987167"/>
    <w:pPr>
      <w:ind w:left="566" w:hanging="283"/>
    </w:pPr>
  </w:style>
  <w:style w:type="paragraph" w:styleId="Seznam3">
    <w:name w:val="List 3"/>
    <w:basedOn w:val="Normln"/>
    <w:uiPriority w:val="99"/>
    <w:rsid w:val="00987167"/>
    <w:pPr>
      <w:ind w:left="849" w:hanging="283"/>
    </w:pPr>
  </w:style>
  <w:style w:type="paragraph" w:styleId="Seznam4">
    <w:name w:val="List 4"/>
    <w:basedOn w:val="Normln"/>
    <w:uiPriority w:val="99"/>
    <w:rsid w:val="00987167"/>
    <w:pPr>
      <w:ind w:left="1132" w:hanging="283"/>
    </w:pPr>
  </w:style>
  <w:style w:type="paragraph" w:styleId="Seznam5">
    <w:name w:val="List 5"/>
    <w:basedOn w:val="Normln"/>
    <w:uiPriority w:val="99"/>
    <w:rsid w:val="00987167"/>
    <w:pPr>
      <w:ind w:left="1415" w:hanging="283"/>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Seznamsodrkami">
    <w:name w:val="List Bullet"/>
    <w:basedOn w:val="Normln"/>
    <w:uiPriority w:val="99"/>
    <w:rsid w:val="00987167"/>
    <w:pPr>
      <w:numPr>
        <w:numId w:val="1"/>
      </w:numPr>
    </w:pPr>
  </w:style>
  <w:style w:type="paragraph" w:styleId="Seznamsodrkami2">
    <w:name w:val="List Bullet 2"/>
    <w:basedOn w:val="Normln"/>
    <w:uiPriority w:val="99"/>
    <w:rsid w:val="00987167"/>
    <w:pPr>
      <w:numPr>
        <w:numId w:val="2"/>
      </w:numPr>
    </w:pPr>
  </w:style>
  <w:style w:type="paragraph" w:styleId="Seznamsodrkami3">
    <w:name w:val="List Bullet 3"/>
    <w:basedOn w:val="Normln"/>
    <w:uiPriority w:val="99"/>
    <w:rsid w:val="00987167"/>
    <w:pPr>
      <w:numPr>
        <w:numId w:val="3"/>
      </w:numPr>
    </w:pPr>
  </w:style>
  <w:style w:type="paragraph" w:styleId="Seznamsodrkami4">
    <w:name w:val="List Bullet 4"/>
    <w:basedOn w:val="Normln"/>
    <w:uiPriority w:val="99"/>
    <w:rsid w:val="00987167"/>
    <w:pPr>
      <w:numPr>
        <w:numId w:val="4"/>
      </w:numPr>
    </w:pPr>
  </w:style>
  <w:style w:type="paragraph" w:styleId="Seznamsodrkami5">
    <w:name w:val="List Bullet 5"/>
    <w:basedOn w:val="Normln"/>
    <w:uiPriority w:val="99"/>
    <w:rsid w:val="00987167"/>
    <w:pPr>
      <w:numPr>
        <w:numId w:val="5"/>
      </w:numPr>
    </w:pPr>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bidi="ar-SA"/>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bloku">
    <w:name w:val="Block Text"/>
    <w:basedOn w:val="Normln"/>
    <w:uiPriority w:val="99"/>
    <w:rsid w:val="00987167"/>
    <w:pPr>
      <w:spacing w:after="120"/>
      <w:ind w:left="1440" w:right="1440"/>
    </w:p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paragraph" w:styleId="Zvr">
    <w:name w:val="Closing"/>
    <w:basedOn w:val="Normln"/>
    <w:link w:val="ZvrChar"/>
    <w:uiPriority w:val="99"/>
    <w:rsid w:val="00987167"/>
    <w:pPr>
      <w:ind w:left="4252"/>
    </w:pPr>
  </w:style>
  <w:style w:type="character" w:customStyle="1" w:styleId="ZvrChar">
    <w:name w:val="Závěr Char"/>
    <w:basedOn w:val="Standardnpsmoodstavce"/>
    <w:link w:val="Zvr"/>
    <w:uiPriority w:val="99"/>
    <w:semiHidden/>
    <w:locked/>
    <w:rsid w:val="00ED4574"/>
    <w:rPr>
      <w:rFonts w:ascii="Arial" w:hAnsi="Arial" w:cs="Arial"/>
      <w:sz w:val="20"/>
      <w:szCs w:val="20"/>
    </w:rPr>
  </w:style>
  <w:style w:type="paragraph" w:styleId="Zptenadresanaoblku">
    <w:name w:val="envelope return"/>
    <w:basedOn w:val="Normln"/>
    <w:uiPriority w:val="99"/>
    <w:rsid w:val="00987167"/>
  </w:style>
  <w:style w:type="paragraph" w:customStyle="1" w:styleId="Koment">
    <w:name w:val="Komentář"/>
    <w:basedOn w:val="Normln"/>
    <w:uiPriority w:val="99"/>
    <w:rsid w:val="00987167"/>
    <w:pPr>
      <w:spacing w:before="120"/>
      <w:jc w:val="both"/>
    </w:pPr>
    <w:rPr>
      <w:rFonts w:cs="Arial Narrow"/>
      <w:i/>
      <w:iCs/>
      <w:color w:val="FF0000"/>
    </w:rPr>
  </w:style>
  <w:style w:type="character" w:styleId="Odkaznakoment">
    <w:name w:val="annotation reference"/>
    <w:basedOn w:val="Standardnpsmoodstavce"/>
    <w:uiPriority w:val="99"/>
    <w:semiHidden/>
    <w:rsid w:val="00987167"/>
    <w:rPr>
      <w:rFonts w:cs="Times New Roman"/>
      <w:sz w:val="16"/>
      <w:szCs w:val="16"/>
    </w:rPr>
  </w:style>
  <w:style w:type="paragraph" w:customStyle="1" w:styleId="NadpisPodkapitoly2">
    <w:name w:val="NadpisPodkapitoly2"/>
    <w:basedOn w:val="Normln"/>
    <w:next w:val="Normln"/>
    <w:uiPriority w:val="99"/>
    <w:rsid w:val="000C4B02"/>
    <w:pPr>
      <w:keepNext/>
      <w:spacing w:before="360" w:after="60"/>
    </w:pPr>
    <w:rPr>
      <w:u w:val="single"/>
    </w:rPr>
  </w:style>
  <w:style w:type="character" w:styleId="Sledovanodkaz">
    <w:name w:val="FollowedHyperlink"/>
    <w:basedOn w:val="Standardnpsmoodstavce"/>
    <w:uiPriority w:val="99"/>
    <w:rsid w:val="00987167"/>
    <w:rPr>
      <w:rFonts w:cs="Times New Roman"/>
      <w:color w:val="800080"/>
      <w:u w:val="single"/>
    </w:rPr>
  </w:style>
  <w:style w:type="table" w:styleId="Mkatabulky">
    <w:name w:val="Table Grid"/>
    <w:basedOn w:val="Normlntabulka"/>
    <w:uiPriority w:val="99"/>
    <w:rsid w:val="00353EDD"/>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rsid w:val="0006587E"/>
    <w:rPr>
      <w:i/>
      <w:iCs/>
      <w:sz w:val="14"/>
      <w:szCs w:val="14"/>
    </w:rPr>
  </w:style>
  <w:style w:type="paragraph" w:customStyle="1" w:styleId="dajtabulky">
    <w:name w:val="Údaj tabulky"/>
    <w:basedOn w:val="Normln"/>
    <w:uiPriority w:val="99"/>
    <w:rsid w:val="0006587E"/>
    <w:rPr>
      <w:sz w:val="18"/>
      <w:szCs w:val="18"/>
    </w:rPr>
  </w:style>
  <w:style w:type="paragraph" w:customStyle="1" w:styleId="Firma">
    <w:name w:val="Firma"/>
    <w:basedOn w:val="dajtabulky"/>
    <w:uiPriority w:val="99"/>
    <w:rsid w:val="0046155E"/>
  </w:style>
  <w:style w:type="paragraph" w:customStyle="1" w:styleId="Souprava">
    <w:name w:val="Souprava"/>
    <w:uiPriority w:val="99"/>
    <w:rsid w:val="009C7991"/>
    <w:pPr>
      <w:jc w:val="center"/>
    </w:pPr>
    <w:rPr>
      <w:rFonts w:ascii="Arial" w:hAnsi="Arial" w:cs="Arial"/>
      <w:b/>
      <w:bCs/>
      <w:color w:val="99CCFF"/>
      <w:sz w:val="144"/>
      <w:szCs w:val="144"/>
    </w:rPr>
  </w:style>
  <w:style w:type="paragraph" w:customStyle="1" w:styleId="Aqpodrka1">
    <w:name w:val="Aqp_odrážka1"/>
    <w:basedOn w:val="Normln"/>
    <w:uiPriority w:val="99"/>
    <w:rsid w:val="006B0D94"/>
    <w:pPr>
      <w:numPr>
        <w:numId w:val="6"/>
      </w:numPr>
    </w:pPr>
  </w:style>
  <w:style w:type="paragraph" w:customStyle="1" w:styleId="Projekt">
    <w:name w:val="Projekt"/>
    <w:basedOn w:val="dajtabulky"/>
    <w:uiPriority w:val="99"/>
    <w:rsid w:val="00873F1F"/>
    <w:rPr>
      <w:sz w:val="28"/>
      <w:szCs w:val="28"/>
    </w:rPr>
  </w:style>
  <w:style w:type="paragraph" w:customStyle="1" w:styleId="dajtabulky10">
    <w:name w:val="Údaj tabulky 10"/>
    <w:basedOn w:val="dajtabulky"/>
    <w:uiPriority w:val="99"/>
    <w:rsid w:val="00F64454"/>
    <w:rPr>
      <w:sz w:val="20"/>
      <w:szCs w:val="20"/>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character" w:customStyle="1" w:styleId="AqpTuPodtr">
    <w:name w:val="AqpTučPodtr"/>
    <w:basedOn w:val="Standardnpsmoodstavce"/>
    <w:uiPriority w:val="99"/>
    <w:rsid w:val="003B113F"/>
    <w:rPr>
      <w:rFonts w:cs="Times New Roman"/>
      <w:b/>
      <w:bCs/>
      <w:u w:val="single"/>
    </w:rPr>
  </w:style>
  <w:style w:type="character" w:customStyle="1" w:styleId="AqpPodtr">
    <w:name w:val="AqpPodtr"/>
    <w:basedOn w:val="Standardnpsmoodstavce"/>
    <w:uiPriority w:val="99"/>
    <w:rsid w:val="003B113F"/>
    <w:rPr>
      <w:rFonts w:cs="Times New Roman"/>
      <w:u w:val="single"/>
    </w:rPr>
  </w:style>
  <w:style w:type="paragraph" w:customStyle="1" w:styleId="Aqpslovn">
    <w:name w:val="Aqp_číslování"/>
    <w:basedOn w:val="Aqpodrka1"/>
    <w:uiPriority w:val="99"/>
    <w:rsid w:val="00B6302C"/>
    <w:pPr>
      <w:numPr>
        <w:numId w:val="7"/>
      </w:numPr>
      <w:tabs>
        <w:tab w:val="num" w:pos="284"/>
        <w:tab w:val="num" w:pos="432"/>
        <w:tab w:val="num" w:pos="643"/>
        <w:tab w:val="num" w:pos="926"/>
        <w:tab w:val="num" w:pos="1492"/>
      </w:tabs>
      <w:ind w:left="432" w:hanging="432"/>
    </w:pPr>
  </w:style>
  <w:style w:type="character" w:customStyle="1" w:styleId="Styl1">
    <w:name w:val="Styl1"/>
    <w:basedOn w:val="Standardnpsmoodstavce"/>
    <w:uiPriority w:val="99"/>
    <w:rsid w:val="003B113F"/>
    <w:rPr>
      <w:rFonts w:cs="Times New Roman"/>
      <w:i/>
      <w:iCs/>
    </w:rPr>
  </w:style>
  <w:style w:type="character" w:customStyle="1" w:styleId="AqpTu">
    <w:name w:val="AqpTuč"/>
    <w:basedOn w:val="Standardnpsmoodstavce"/>
    <w:uiPriority w:val="99"/>
    <w:rsid w:val="003B113F"/>
    <w:rPr>
      <w:rFonts w:cs="Times New Roman"/>
      <w:b/>
      <w:bCs/>
    </w:rPr>
  </w:style>
  <w:style w:type="numbering" w:customStyle="1" w:styleId="StylVcerovov14bTunVlastnbarvaRGB0">
    <w:name w:val="Styl Víceúrovňové 14 b. Tučné Vlastní barva(RGB(0"/>
    <w:aliases w:val="102,153))"/>
    <w:rsid w:val="007140FB"/>
    <w:pPr>
      <w:numPr>
        <w:numId w:val="8"/>
      </w:numPr>
    </w:pPr>
  </w:style>
  <w:style w:type="paragraph" w:styleId="Odstavecseseznamem">
    <w:name w:val="List Paragraph"/>
    <w:basedOn w:val="Normln"/>
    <w:uiPriority w:val="34"/>
    <w:qFormat/>
    <w:rsid w:val="0030632D"/>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415563">
      <w:bodyDiv w:val="1"/>
      <w:marLeft w:val="0"/>
      <w:marRight w:val="0"/>
      <w:marTop w:val="0"/>
      <w:marBottom w:val="0"/>
      <w:divBdr>
        <w:top w:val="none" w:sz="0" w:space="0" w:color="auto"/>
        <w:left w:val="none" w:sz="0" w:space="0" w:color="auto"/>
        <w:bottom w:val="none" w:sz="0" w:space="0" w:color="auto"/>
        <w:right w:val="none" w:sz="0" w:space="0" w:color="auto"/>
      </w:divBdr>
    </w:div>
    <w:div w:id="144322864">
      <w:bodyDiv w:val="1"/>
      <w:marLeft w:val="0"/>
      <w:marRight w:val="0"/>
      <w:marTop w:val="0"/>
      <w:marBottom w:val="0"/>
      <w:divBdr>
        <w:top w:val="none" w:sz="0" w:space="0" w:color="auto"/>
        <w:left w:val="none" w:sz="0" w:space="0" w:color="auto"/>
        <w:bottom w:val="none" w:sz="0" w:space="0" w:color="auto"/>
        <w:right w:val="none" w:sz="0" w:space="0" w:color="auto"/>
      </w:divBdr>
    </w:div>
    <w:div w:id="211354059">
      <w:bodyDiv w:val="1"/>
      <w:marLeft w:val="0"/>
      <w:marRight w:val="0"/>
      <w:marTop w:val="0"/>
      <w:marBottom w:val="0"/>
      <w:divBdr>
        <w:top w:val="none" w:sz="0" w:space="0" w:color="auto"/>
        <w:left w:val="none" w:sz="0" w:space="0" w:color="auto"/>
        <w:bottom w:val="none" w:sz="0" w:space="0" w:color="auto"/>
        <w:right w:val="none" w:sz="0" w:space="0" w:color="auto"/>
      </w:divBdr>
    </w:div>
    <w:div w:id="216278478">
      <w:bodyDiv w:val="1"/>
      <w:marLeft w:val="0"/>
      <w:marRight w:val="0"/>
      <w:marTop w:val="0"/>
      <w:marBottom w:val="0"/>
      <w:divBdr>
        <w:top w:val="none" w:sz="0" w:space="0" w:color="auto"/>
        <w:left w:val="none" w:sz="0" w:space="0" w:color="auto"/>
        <w:bottom w:val="none" w:sz="0" w:space="0" w:color="auto"/>
        <w:right w:val="none" w:sz="0" w:space="0" w:color="auto"/>
      </w:divBdr>
    </w:div>
    <w:div w:id="333461788">
      <w:bodyDiv w:val="1"/>
      <w:marLeft w:val="0"/>
      <w:marRight w:val="0"/>
      <w:marTop w:val="0"/>
      <w:marBottom w:val="0"/>
      <w:divBdr>
        <w:top w:val="none" w:sz="0" w:space="0" w:color="auto"/>
        <w:left w:val="none" w:sz="0" w:space="0" w:color="auto"/>
        <w:bottom w:val="none" w:sz="0" w:space="0" w:color="auto"/>
        <w:right w:val="none" w:sz="0" w:space="0" w:color="auto"/>
      </w:divBdr>
    </w:div>
    <w:div w:id="395323966">
      <w:bodyDiv w:val="1"/>
      <w:marLeft w:val="0"/>
      <w:marRight w:val="0"/>
      <w:marTop w:val="0"/>
      <w:marBottom w:val="0"/>
      <w:divBdr>
        <w:top w:val="none" w:sz="0" w:space="0" w:color="auto"/>
        <w:left w:val="none" w:sz="0" w:space="0" w:color="auto"/>
        <w:bottom w:val="none" w:sz="0" w:space="0" w:color="auto"/>
        <w:right w:val="none" w:sz="0" w:space="0" w:color="auto"/>
      </w:divBdr>
    </w:div>
    <w:div w:id="409038285">
      <w:bodyDiv w:val="1"/>
      <w:marLeft w:val="0"/>
      <w:marRight w:val="0"/>
      <w:marTop w:val="0"/>
      <w:marBottom w:val="0"/>
      <w:divBdr>
        <w:top w:val="none" w:sz="0" w:space="0" w:color="auto"/>
        <w:left w:val="none" w:sz="0" w:space="0" w:color="auto"/>
        <w:bottom w:val="none" w:sz="0" w:space="0" w:color="auto"/>
        <w:right w:val="none" w:sz="0" w:space="0" w:color="auto"/>
      </w:divBdr>
    </w:div>
    <w:div w:id="648872386">
      <w:bodyDiv w:val="1"/>
      <w:marLeft w:val="0"/>
      <w:marRight w:val="0"/>
      <w:marTop w:val="0"/>
      <w:marBottom w:val="0"/>
      <w:divBdr>
        <w:top w:val="none" w:sz="0" w:space="0" w:color="auto"/>
        <w:left w:val="none" w:sz="0" w:space="0" w:color="auto"/>
        <w:bottom w:val="none" w:sz="0" w:space="0" w:color="auto"/>
        <w:right w:val="none" w:sz="0" w:space="0" w:color="auto"/>
      </w:divBdr>
    </w:div>
    <w:div w:id="678850720">
      <w:bodyDiv w:val="1"/>
      <w:marLeft w:val="0"/>
      <w:marRight w:val="0"/>
      <w:marTop w:val="0"/>
      <w:marBottom w:val="0"/>
      <w:divBdr>
        <w:top w:val="none" w:sz="0" w:space="0" w:color="auto"/>
        <w:left w:val="none" w:sz="0" w:space="0" w:color="auto"/>
        <w:bottom w:val="none" w:sz="0" w:space="0" w:color="auto"/>
        <w:right w:val="none" w:sz="0" w:space="0" w:color="auto"/>
      </w:divBdr>
    </w:div>
    <w:div w:id="714739934">
      <w:bodyDiv w:val="1"/>
      <w:marLeft w:val="0"/>
      <w:marRight w:val="0"/>
      <w:marTop w:val="0"/>
      <w:marBottom w:val="0"/>
      <w:divBdr>
        <w:top w:val="none" w:sz="0" w:space="0" w:color="auto"/>
        <w:left w:val="none" w:sz="0" w:space="0" w:color="auto"/>
        <w:bottom w:val="none" w:sz="0" w:space="0" w:color="auto"/>
        <w:right w:val="none" w:sz="0" w:space="0" w:color="auto"/>
      </w:divBdr>
    </w:div>
    <w:div w:id="830412741">
      <w:bodyDiv w:val="1"/>
      <w:marLeft w:val="0"/>
      <w:marRight w:val="0"/>
      <w:marTop w:val="0"/>
      <w:marBottom w:val="0"/>
      <w:divBdr>
        <w:top w:val="none" w:sz="0" w:space="0" w:color="auto"/>
        <w:left w:val="none" w:sz="0" w:space="0" w:color="auto"/>
        <w:bottom w:val="none" w:sz="0" w:space="0" w:color="auto"/>
        <w:right w:val="none" w:sz="0" w:space="0" w:color="auto"/>
      </w:divBdr>
    </w:div>
    <w:div w:id="1015499932">
      <w:bodyDiv w:val="1"/>
      <w:marLeft w:val="0"/>
      <w:marRight w:val="0"/>
      <w:marTop w:val="0"/>
      <w:marBottom w:val="0"/>
      <w:divBdr>
        <w:top w:val="none" w:sz="0" w:space="0" w:color="auto"/>
        <w:left w:val="none" w:sz="0" w:space="0" w:color="auto"/>
        <w:bottom w:val="none" w:sz="0" w:space="0" w:color="auto"/>
        <w:right w:val="none" w:sz="0" w:space="0" w:color="auto"/>
      </w:divBdr>
    </w:div>
    <w:div w:id="1067915643">
      <w:bodyDiv w:val="1"/>
      <w:marLeft w:val="0"/>
      <w:marRight w:val="0"/>
      <w:marTop w:val="0"/>
      <w:marBottom w:val="0"/>
      <w:divBdr>
        <w:top w:val="none" w:sz="0" w:space="0" w:color="auto"/>
        <w:left w:val="none" w:sz="0" w:space="0" w:color="auto"/>
        <w:bottom w:val="none" w:sz="0" w:space="0" w:color="auto"/>
        <w:right w:val="none" w:sz="0" w:space="0" w:color="auto"/>
      </w:divBdr>
    </w:div>
    <w:div w:id="1243219228">
      <w:bodyDiv w:val="1"/>
      <w:marLeft w:val="0"/>
      <w:marRight w:val="0"/>
      <w:marTop w:val="0"/>
      <w:marBottom w:val="0"/>
      <w:divBdr>
        <w:top w:val="none" w:sz="0" w:space="0" w:color="auto"/>
        <w:left w:val="none" w:sz="0" w:space="0" w:color="auto"/>
        <w:bottom w:val="none" w:sz="0" w:space="0" w:color="auto"/>
        <w:right w:val="none" w:sz="0" w:space="0" w:color="auto"/>
      </w:divBdr>
    </w:div>
    <w:div w:id="1514877730">
      <w:marLeft w:val="0"/>
      <w:marRight w:val="0"/>
      <w:marTop w:val="0"/>
      <w:marBottom w:val="0"/>
      <w:divBdr>
        <w:top w:val="none" w:sz="0" w:space="0" w:color="auto"/>
        <w:left w:val="none" w:sz="0" w:space="0" w:color="auto"/>
        <w:bottom w:val="none" w:sz="0" w:space="0" w:color="auto"/>
        <w:right w:val="none" w:sz="0" w:space="0" w:color="auto"/>
      </w:divBdr>
    </w:div>
    <w:div w:id="1514877731">
      <w:marLeft w:val="0"/>
      <w:marRight w:val="0"/>
      <w:marTop w:val="0"/>
      <w:marBottom w:val="0"/>
      <w:divBdr>
        <w:top w:val="none" w:sz="0" w:space="0" w:color="auto"/>
        <w:left w:val="none" w:sz="0" w:space="0" w:color="auto"/>
        <w:bottom w:val="none" w:sz="0" w:space="0" w:color="auto"/>
        <w:right w:val="none" w:sz="0" w:space="0" w:color="auto"/>
      </w:divBdr>
    </w:div>
    <w:div w:id="1514877732">
      <w:marLeft w:val="0"/>
      <w:marRight w:val="0"/>
      <w:marTop w:val="0"/>
      <w:marBottom w:val="0"/>
      <w:divBdr>
        <w:top w:val="none" w:sz="0" w:space="0" w:color="auto"/>
        <w:left w:val="none" w:sz="0" w:space="0" w:color="auto"/>
        <w:bottom w:val="none" w:sz="0" w:space="0" w:color="auto"/>
        <w:right w:val="none" w:sz="0" w:space="0" w:color="auto"/>
      </w:divBdr>
    </w:div>
    <w:div w:id="1626932252">
      <w:bodyDiv w:val="1"/>
      <w:marLeft w:val="0"/>
      <w:marRight w:val="0"/>
      <w:marTop w:val="0"/>
      <w:marBottom w:val="0"/>
      <w:divBdr>
        <w:top w:val="none" w:sz="0" w:space="0" w:color="auto"/>
        <w:left w:val="none" w:sz="0" w:space="0" w:color="auto"/>
        <w:bottom w:val="none" w:sz="0" w:space="0" w:color="auto"/>
        <w:right w:val="none" w:sz="0" w:space="0" w:color="auto"/>
      </w:divBdr>
    </w:div>
    <w:div w:id="1746222847">
      <w:bodyDiv w:val="1"/>
      <w:marLeft w:val="0"/>
      <w:marRight w:val="0"/>
      <w:marTop w:val="0"/>
      <w:marBottom w:val="0"/>
      <w:divBdr>
        <w:top w:val="none" w:sz="0" w:space="0" w:color="auto"/>
        <w:left w:val="none" w:sz="0" w:space="0" w:color="auto"/>
        <w:bottom w:val="none" w:sz="0" w:space="0" w:color="auto"/>
        <w:right w:val="none" w:sz="0" w:space="0" w:color="auto"/>
      </w:divBdr>
    </w:div>
    <w:div w:id="1786996802">
      <w:bodyDiv w:val="1"/>
      <w:marLeft w:val="0"/>
      <w:marRight w:val="0"/>
      <w:marTop w:val="0"/>
      <w:marBottom w:val="0"/>
      <w:divBdr>
        <w:top w:val="none" w:sz="0" w:space="0" w:color="auto"/>
        <w:left w:val="none" w:sz="0" w:space="0" w:color="auto"/>
        <w:bottom w:val="none" w:sz="0" w:space="0" w:color="auto"/>
        <w:right w:val="none" w:sz="0" w:space="0" w:color="auto"/>
      </w:divBdr>
    </w:div>
    <w:div w:id="1965691720">
      <w:bodyDiv w:val="1"/>
      <w:marLeft w:val="0"/>
      <w:marRight w:val="0"/>
      <w:marTop w:val="0"/>
      <w:marBottom w:val="0"/>
      <w:divBdr>
        <w:top w:val="none" w:sz="0" w:space="0" w:color="auto"/>
        <w:left w:val="none" w:sz="0" w:space="0" w:color="auto"/>
        <w:bottom w:val="none" w:sz="0" w:space="0" w:color="auto"/>
        <w:right w:val="none" w:sz="0" w:space="0" w:color="auto"/>
      </w:divBdr>
    </w:div>
    <w:div w:id="197787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8EABD-FBA0-4B0C-AC37-F44C50570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1908</TotalTime>
  <Pages>16</Pages>
  <Words>4962</Words>
  <Characters>29280</Characters>
  <Application>Microsoft Office Word</Application>
  <DocSecurity>0</DocSecurity>
  <Lines>244</Lines>
  <Paragraphs>68</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34174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creator>Sousedík Milan</dc:creator>
  <cp:lastModifiedBy>Vlach Štěpán</cp:lastModifiedBy>
  <cp:revision>260</cp:revision>
  <cp:lastPrinted>2019-02-19T08:00:00Z</cp:lastPrinted>
  <dcterms:created xsi:type="dcterms:W3CDTF">2015-06-30T09:25:00Z</dcterms:created>
  <dcterms:modified xsi:type="dcterms:W3CDTF">2019-05-22T08:34:00Z</dcterms:modified>
</cp:coreProperties>
</file>